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CE5021B"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8123B7">
        <w:rPr>
          <w:rFonts w:ascii="Arial" w:hAnsi="Arial" w:cs="Arial"/>
          <w:b/>
          <w:bCs/>
          <w:sz w:val="22"/>
          <w:szCs w:val="22"/>
        </w:rPr>
        <w:t>5</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6F00EE">
        <w:rPr>
          <w:rFonts w:ascii="Arial" w:hAnsi="Arial" w:cs="Arial"/>
          <w:b/>
          <w:bCs/>
          <w:sz w:val="22"/>
          <w:szCs w:val="22"/>
        </w:rPr>
        <w:t>5</w:t>
      </w:r>
      <w:r w:rsidR="00FC46A0">
        <w:rPr>
          <w:rFonts w:ascii="Arial" w:hAnsi="Arial" w:cs="Arial"/>
          <w:b/>
          <w:bCs/>
          <w:sz w:val="22"/>
          <w:szCs w:val="22"/>
        </w:rPr>
        <w:t>0</w:t>
      </w:r>
      <w:r w:rsidR="00962758">
        <w:rPr>
          <w:rFonts w:ascii="Arial" w:hAnsi="Arial" w:cs="Arial"/>
          <w:b/>
          <w:bCs/>
          <w:sz w:val="22"/>
          <w:szCs w:val="22"/>
        </w:rPr>
        <w:t>53</w:t>
      </w:r>
      <w:r w:rsidR="00AE758F">
        <w:rPr>
          <w:rFonts w:ascii="Arial" w:hAnsi="Arial" w:cs="Arial"/>
          <w:b/>
          <w:bCs/>
          <w:sz w:val="22"/>
          <w:szCs w:val="22"/>
        </w:rPr>
        <w:t>51</w:t>
      </w:r>
    </w:p>
    <w:p w14:paraId="11D9F0EF" w14:textId="1021A15C" w:rsidR="00C8121F" w:rsidRPr="00B56FFA" w:rsidRDefault="008123B7" w:rsidP="00BE2271">
      <w:pPr>
        <w:pStyle w:val="Footer"/>
        <w:tabs>
          <w:tab w:val="right" w:pos="9972"/>
        </w:tabs>
        <w:jc w:val="both"/>
        <w:rPr>
          <w:bCs/>
          <w:i w:val="0"/>
          <w:sz w:val="22"/>
        </w:rPr>
      </w:pPr>
      <w:r>
        <w:rPr>
          <w:rFonts w:cs="Arial"/>
          <w:i w:val="0"/>
          <w:sz w:val="22"/>
          <w:szCs w:val="24"/>
        </w:rPr>
        <w:t>St. Julians</w:t>
      </w:r>
      <w:r w:rsidR="00DF4E9A" w:rsidRPr="00B56FFA">
        <w:rPr>
          <w:rFonts w:cs="Arial"/>
          <w:i w:val="0"/>
          <w:sz w:val="22"/>
          <w:szCs w:val="24"/>
        </w:rPr>
        <w:t xml:space="preserve">, </w:t>
      </w:r>
      <w:r>
        <w:rPr>
          <w:rFonts w:cs="Arial"/>
          <w:i w:val="0"/>
          <w:sz w:val="22"/>
          <w:szCs w:val="24"/>
        </w:rPr>
        <w:t>Malta</w:t>
      </w:r>
      <w:r w:rsidR="00B5258B" w:rsidRPr="00B56FFA">
        <w:rPr>
          <w:rFonts w:cs="Arial"/>
          <w:i w:val="0"/>
          <w:sz w:val="22"/>
          <w:szCs w:val="24"/>
        </w:rPr>
        <w:t xml:space="preserve">, </w:t>
      </w:r>
      <w:r>
        <w:rPr>
          <w:rFonts w:cs="Arial"/>
          <w:i w:val="0"/>
          <w:sz w:val="22"/>
          <w:szCs w:val="24"/>
        </w:rPr>
        <w:t>May</w:t>
      </w:r>
      <w:r w:rsidR="006B17F5">
        <w:rPr>
          <w:rFonts w:cs="Arial"/>
          <w:i w:val="0"/>
          <w:sz w:val="22"/>
          <w:szCs w:val="24"/>
        </w:rPr>
        <w:t xml:space="preserve"> </w:t>
      </w:r>
      <w:r>
        <w:rPr>
          <w:rFonts w:cs="Arial"/>
          <w:i w:val="0"/>
          <w:sz w:val="22"/>
          <w:szCs w:val="24"/>
        </w:rPr>
        <w:t>19</w:t>
      </w:r>
      <w:r w:rsidR="00BC4DE8">
        <w:rPr>
          <w:rFonts w:cs="Arial"/>
          <w:i w:val="0"/>
          <w:sz w:val="22"/>
          <w:szCs w:val="24"/>
        </w:rPr>
        <w:t>-</w:t>
      </w:r>
      <w:r>
        <w:rPr>
          <w:rFonts w:cs="Arial"/>
          <w:i w:val="0"/>
          <w:sz w:val="22"/>
          <w:szCs w:val="24"/>
        </w:rPr>
        <w:t>23</w:t>
      </w:r>
      <w:r w:rsidR="00E87CB1" w:rsidRPr="00B56FFA">
        <w:rPr>
          <w:rFonts w:cs="Arial"/>
          <w:i w:val="0"/>
          <w:sz w:val="22"/>
          <w:szCs w:val="24"/>
        </w:rPr>
        <w:t>, 202</w:t>
      </w:r>
      <w:r w:rsidR="00BC4DE8">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21D633D"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45673E">
        <w:rPr>
          <w:rFonts w:ascii="Arial" w:hAnsi="Arial"/>
          <w:sz w:val="22"/>
        </w:rPr>
        <w:t>7</w:t>
      </w:r>
      <w:r w:rsidR="00331E53">
        <w:rPr>
          <w:rFonts w:ascii="Arial" w:hAnsi="Arial"/>
          <w:sz w:val="22"/>
        </w:rPr>
        <w:t>.</w:t>
      </w:r>
      <w:r w:rsidR="00BC4DE8">
        <w:rPr>
          <w:rFonts w:ascii="Arial" w:hAnsi="Arial"/>
          <w:sz w:val="22"/>
        </w:rPr>
        <w:t>2</w:t>
      </w:r>
      <w:r w:rsidR="00CD5784">
        <w:rPr>
          <w:rFonts w:ascii="Arial" w:hAnsi="Arial"/>
          <w:sz w:val="22"/>
        </w:rPr>
        <w:t>4</w:t>
      </w:r>
      <w:r w:rsidR="00331E53">
        <w:rPr>
          <w:rFonts w:ascii="Arial" w:hAnsi="Arial"/>
          <w:sz w:val="22"/>
        </w:rPr>
        <w:t>.</w:t>
      </w:r>
      <w:r w:rsidR="008E3782">
        <w:rPr>
          <w:rFonts w:ascii="Arial" w:hAnsi="Arial"/>
          <w:sz w:val="22"/>
        </w:rPr>
        <w:t>4</w:t>
      </w:r>
      <w:r w:rsidR="00331E53">
        <w:rPr>
          <w:rFonts w:ascii="Arial" w:hAnsi="Arial"/>
          <w:sz w:val="22"/>
        </w:rPr>
        <w:t>.</w:t>
      </w:r>
      <w:r w:rsidR="00300779">
        <w:rPr>
          <w:rFonts w:ascii="Arial" w:hAnsi="Arial"/>
          <w:sz w:val="22"/>
        </w:rPr>
        <w:t>2</w:t>
      </w:r>
      <w:r w:rsidR="003118B6">
        <w:rPr>
          <w:rFonts w:ascii="Arial" w:hAnsi="Arial"/>
          <w:sz w:val="22"/>
        </w:rPr>
        <w:tab/>
      </w:r>
      <w:r w:rsidR="003118B6">
        <w:rPr>
          <w:rFonts w:ascii="Arial" w:hAnsi="Arial"/>
          <w:sz w:val="22"/>
        </w:rPr>
        <w:tab/>
      </w:r>
      <w:r w:rsidR="00300779">
        <w:rPr>
          <w:rFonts w:ascii="Arial" w:hAnsi="Arial"/>
          <w:sz w:val="22"/>
        </w:rPr>
        <w:t>Other RRM Requirement</w:t>
      </w:r>
      <w:r w:rsidR="00436D52">
        <w:rPr>
          <w:rFonts w:ascii="Arial" w:hAnsi="Arial"/>
          <w:sz w:val="22"/>
        </w:rPr>
        <w:t>s</w:t>
      </w:r>
    </w:p>
    <w:p w14:paraId="41F022EE" w14:textId="7A6A2E8C"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AE3BA5">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7534DF7A" w:rsidR="00A63D06" w:rsidRPr="00131E38" w:rsidRDefault="0045039C" w:rsidP="00847D54">
      <w:pPr>
        <w:rPr>
          <w:rFonts w:ascii="Aptos" w:hAnsi="Aptos"/>
          <w:sz w:val="22"/>
          <w:szCs w:val="22"/>
        </w:rPr>
      </w:pPr>
      <w:r w:rsidRPr="00B56FFA">
        <w:rPr>
          <w:b/>
        </w:rPr>
        <w:t>Title:</w:t>
      </w:r>
      <w:r w:rsidR="003425C5">
        <w:tab/>
      </w:r>
      <w:r w:rsidR="003425C5">
        <w:tab/>
      </w:r>
      <w:r w:rsidR="003425C5">
        <w:tab/>
      </w:r>
      <w:r w:rsidR="003425C5">
        <w:tab/>
      </w:r>
      <w:r w:rsidR="003425C5">
        <w:tab/>
      </w:r>
      <w:r w:rsidR="003425C5">
        <w:tab/>
      </w:r>
      <w:r w:rsidR="00CD5784">
        <w:rPr>
          <w:rFonts w:ascii="Arial" w:hAnsi="Arial" w:cs="Arial"/>
          <w:sz w:val="22"/>
          <w:szCs w:val="22"/>
        </w:rPr>
        <w:t>On</w:t>
      </w:r>
      <w:r w:rsidR="008901D5" w:rsidRPr="005947C2">
        <w:rPr>
          <w:rFonts w:ascii="Arial" w:hAnsi="Arial" w:cs="Arial"/>
          <w:sz w:val="22"/>
          <w:szCs w:val="22"/>
        </w:rPr>
        <w:t xml:space="preserve"> a</w:t>
      </w:r>
      <w:r w:rsidR="009945F1" w:rsidRPr="005947C2">
        <w:rPr>
          <w:rFonts w:ascii="Arial" w:hAnsi="Arial" w:cs="Arial"/>
          <w:sz w:val="22"/>
          <w:szCs w:val="22"/>
        </w:rPr>
        <w:t xml:space="preserve">dditional </w:t>
      </w:r>
      <w:r w:rsidR="00CD5784">
        <w:rPr>
          <w:rFonts w:ascii="Arial" w:hAnsi="Arial" w:cs="Arial"/>
          <w:sz w:val="22"/>
          <w:szCs w:val="22"/>
        </w:rPr>
        <w:t>core</w:t>
      </w:r>
      <w:r w:rsidR="00C1690D" w:rsidRPr="005947C2">
        <w:rPr>
          <w:rFonts w:ascii="Arial" w:hAnsi="Arial" w:cs="Arial"/>
          <w:sz w:val="22"/>
          <w:szCs w:val="22"/>
        </w:rPr>
        <w:t xml:space="preserve"> </w:t>
      </w:r>
      <w:r w:rsidR="009945F1" w:rsidRPr="005947C2">
        <w:rPr>
          <w:rFonts w:ascii="Arial" w:hAnsi="Arial" w:cs="Arial"/>
          <w:sz w:val="22"/>
          <w:szCs w:val="22"/>
        </w:rPr>
        <w:t>requirements</w:t>
      </w:r>
      <w:r w:rsidR="00C1690D" w:rsidRPr="005947C2">
        <w:rPr>
          <w:rFonts w:ascii="Arial" w:hAnsi="Arial" w:cs="Arial"/>
          <w:sz w:val="22"/>
          <w:szCs w:val="22"/>
        </w:rPr>
        <w:t xml:space="preserve"> </w:t>
      </w:r>
      <w:r w:rsidR="009945F1" w:rsidRPr="005947C2">
        <w:rPr>
          <w:rFonts w:ascii="Arial" w:hAnsi="Arial" w:cs="Arial"/>
          <w:sz w:val="22"/>
          <w:szCs w:val="22"/>
        </w:rPr>
        <w:t>for</w:t>
      </w:r>
      <w:r w:rsidR="00C1690D" w:rsidRPr="005947C2">
        <w:rPr>
          <w:rFonts w:ascii="Arial" w:hAnsi="Arial" w:cs="Arial"/>
          <w:sz w:val="22"/>
          <w:szCs w:val="22"/>
        </w:rPr>
        <w:t xml:space="preserve"> NR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324E9CFF" w:rsidR="00643736" w:rsidRDefault="00B524B6" w:rsidP="00D66E08">
      <w:pPr>
        <w:pStyle w:val="Heading1"/>
        <w:rPr>
          <w:lang w:val="en-US"/>
        </w:rPr>
      </w:pPr>
      <w:r w:rsidRPr="00B56FFA">
        <w:rPr>
          <w:lang w:val="en-US"/>
        </w:rPr>
        <w:t>Introduction</w:t>
      </w:r>
    </w:p>
    <w:p w14:paraId="113D7C1F" w14:textId="77777777" w:rsidR="00152364" w:rsidRDefault="00C2227F" w:rsidP="004A4024">
      <w:pPr>
        <w:snapToGrid w:val="0"/>
        <w:spacing w:before="240"/>
        <w:jc w:val="left"/>
      </w:pPr>
      <w:r>
        <w:t>In RAN4 #112, the work on Rel-19 MIMO Phase 5 was started. Several agreements were made to identify impacts on RRM requirements, and several open issues were outlined</w:t>
      </w:r>
      <w:r w:rsidR="00FF58D9">
        <w:t xml:space="preserve"> in </w:t>
      </w:r>
      <w:r w:rsidR="00FF58D9">
        <w:fldChar w:fldCharType="begin"/>
      </w:r>
      <w:r w:rsidR="00FF58D9">
        <w:instrText xml:space="preserve"> REF _Ref197263772 \n \h </w:instrText>
      </w:r>
      <w:r w:rsidR="00FF58D9">
        <w:fldChar w:fldCharType="separate"/>
      </w:r>
      <w:r w:rsidR="00FF58D9">
        <w:t>[1]</w:t>
      </w:r>
      <w:r w:rsidR="00FF58D9">
        <w:fldChar w:fldCharType="end"/>
      </w:r>
      <w:r w:rsidR="00152364">
        <w:t>.</w:t>
      </w:r>
    </w:p>
    <w:p w14:paraId="5572B073" w14:textId="7FDFB953" w:rsidR="00D05EA4" w:rsidRPr="00D05EA4" w:rsidRDefault="00152364" w:rsidP="0010658C">
      <w:pPr>
        <w:snapToGrid w:val="0"/>
        <w:jc w:val="left"/>
      </w:pPr>
      <w:r>
        <w:t xml:space="preserve">In this paper we provide our views for the open issues identified in the way forward in </w:t>
      </w:r>
      <w:r>
        <w:fldChar w:fldCharType="begin"/>
      </w:r>
      <w:r>
        <w:instrText xml:space="preserve"> REF _Ref197263772 \n \h </w:instrText>
      </w:r>
      <w:r>
        <w:fldChar w:fldCharType="separate"/>
      </w:r>
      <w:r>
        <w:t>[1]</w:t>
      </w:r>
      <w:r>
        <w:fldChar w:fldCharType="end"/>
      </w:r>
      <w:r>
        <w:t xml:space="preserve"> in RAN</w:t>
      </w:r>
      <w:r w:rsidR="0006217A">
        <w:t>4 #114bis.</w:t>
      </w:r>
      <w:r w:rsidR="00C2227F">
        <w:t xml:space="preserve"> </w:t>
      </w:r>
      <w:r w:rsidR="004A4024">
        <w:t xml:space="preserve"> </w:t>
      </w:r>
      <w:r w:rsidR="00022BF6">
        <w:t xml:space="preserve"> </w:t>
      </w:r>
      <w:r w:rsidR="00DC1545">
        <w:t xml:space="preserve"> </w:t>
      </w:r>
    </w:p>
    <w:p w14:paraId="799F13CF" w14:textId="5E5B546F" w:rsidR="00E52B9C" w:rsidRPr="00717A3B" w:rsidRDefault="00F51EAC" w:rsidP="00E52B9C">
      <w:pPr>
        <w:pStyle w:val="Heading1"/>
        <w:rPr>
          <w:lang w:val="en-US"/>
        </w:rPr>
      </w:pPr>
      <w:r w:rsidRPr="00B56FFA">
        <w:rPr>
          <w:lang w:val="en-US"/>
        </w:rPr>
        <w:t xml:space="preserve">Discussion </w:t>
      </w:r>
      <w:bookmarkStart w:id="1" w:name="_Ref92297796"/>
    </w:p>
    <w:p w14:paraId="59185FF7" w14:textId="0FE8A09D" w:rsidR="009F521D" w:rsidRDefault="009F521D" w:rsidP="009F521D">
      <w:pPr>
        <w:pStyle w:val="Heading2"/>
        <w:rPr>
          <w:lang w:eastAsia="ko-KR"/>
        </w:rPr>
      </w:pPr>
      <w:r>
        <w:rPr>
          <w:lang w:eastAsia="ko-KR"/>
        </w:rPr>
        <w:t>UE Reporting Enhancements for CJT Deployments</w:t>
      </w:r>
    </w:p>
    <w:p w14:paraId="199823E2" w14:textId="008A07EB" w:rsidR="009E275D" w:rsidRDefault="009E275D" w:rsidP="009E275D">
      <w:pPr>
        <w:rPr>
          <w:lang w:val="en-GB" w:eastAsia="ko-KR"/>
        </w:rPr>
      </w:pPr>
      <w:r>
        <w:rPr>
          <w:lang w:val="en-GB" w:eastAsia="ko-KR"/>
        </w:rPr>
        <w:t>In the previous RAN4 meetings first discussions about the accuracy requirements for delay and frequency offset reporting were started. Background for this discussion is whether one or multiple samples are needed to provide sufficient accuracy for the reporting, since, depending on the number of required samples, core or performance requirements are impacted in TS 38.133.</w:t>
      </w:r>
      <w:r w:rsidR="00404523">
        <w:rPr>
          <w:lang w:val="en-GB" w:eastAsia="ko-KR"/>
        </w:rPr>
        <w:t xml:space="preserve"> To investigate the measurement performance, simulation assumptions for delay and frequency offset reporting have been agreed.</w:t>
      </w:r>
    </w:p>
    <w:p w14:paraId="2437FDC2" w14:textId="2C0B891C" w:rsidR="00664A2F" w:rsidRPr="009E275D" w:rsidRDefault="00316E7A" w:rsidP="009E275D">
      <w:pPr>
        <w:rPr>
          <w:lang w:val="en-GB" w:eastAsia="ko-KR"/>
        </w:rPr>
      </w:pPr>
      <w:r>
        <w:rPr>
          <w:lang w:val="en-GB" w:eastAsia="ko-KR"/>
        </w:rPr>
        <w:t xml:space="preserve">One agreement </w:t>
      </w:r>
      <w:r w:rsidR="00404523">
        <w:rPr>
          <w:lang w:val="en-GB" w:eastAsia="ko-KR"/>
        </w:rPr>
        <w:t xml:space="preserve">in RAN4 #114bis </w:t>
      </w:r>
      <w:r>
        <w:rPr>
          <w:lang w:val="en-GB" w:eastAsia="ko-KR"/>
        </w:rPr>
        <w:t xml:space="preserve">was </w:t>
      </w:r>
      <w:r w:rsidR="001B1D40">
        <w:rPr>
          <w:lang w:val="en-GB" w:eastAsia="ko-KR"/>
        </w:rPr>
        <w:t>that</w:t>
      </w:r>
      <w:r w:rsidR="005D3EA9">
        <w:rPr>
          <w:lang w:val="en-GB" w:eastAsia="ko-KR"/>
        </w:rPr>
        <w:t xml:space="preserve"> the report resolutions for delay and frequency offset should be set to M</w:t>
      </w:r>
      <w:r w:rsidR="005D3EA9" w:rsidRPr="005D3EA9">
        <w:rPr>
          <w:vertAlign w:val="subscript"/>
          <w:lang w:val="en-GB" w:eastAsia="ko-KR"/>
        </w:rPr>
        <w:t>D</w:t>
      </w:r>
      <w:r w:rsidR="00404523">
        <w:rPr>
          <w:lang w:val="en-GB" w:eastAsia="ko-KR"/>
        </w:rPr>
        <w:t xml:space="preserve"> </w:t>
      </w:r>
      <w:r w:rsidR="005D3EA9">
        <w:rPr>
          <w:lang w:val="en-GB" w:eastAsia="ko-KR"/>
        </w:rPr>
        <w:t>=256 and M</w:t>
      </w:r>
      <w:r w:rsidR="005D3EA9" w:rsidRPr="005D3EA9">
        <w:rPr>
          <w:vertAlign w:val="subscript"/>
          <w:lang w:val="en-GB" w:eastAsia="ko-KR"/>
        </w:rPr>
        <w:t>FO</w:t>
      </w:r>
      <w:r w:rsidR="005D3EA9">
        <w:rPr>
          <w:lang w:val="en-GB" w:eastAsia="ko-KR"/>
        </w:rPr>
        <w:t xml:space="preserve"> = 256.</w:t>
      </w:r>
      <w:r>
        <w:rPr>
          <w:lang w:val="en-GB" w:eastAsia="ko-KR"/>
        </w:rPr>
        <w:t xml:space="preserve"> </w:t>
      </w:r>
    </w:p>
    <w:p w14:paraId="2F140F43" w14:textId="77777777" w:rsidR="005D3EA9" w:rsidRDefault="004564A4" w:rsidP="005D3EA9">
      <w:pPr>
        <w:jc w:val="left"/>
        <w:rPr>
          <w:rFonts w:eastAsia="DengXian"/>
          <w:sz w:val="21"/>
          <w:szCs w:val="21"/>
          <w:lang w:eastAsia="zh-CN"/>
        </w:rPr>
      </w:pPr>
      <w:r>
        <w:rPr>
          <w:noProof/>
        </w:rPr>
        <mc:AlternateContent>
          <mc:Choice Requires="wps">
            <w:drawing>
              <wp:anchor distT="0" distB="0" distL="114300" distR="114300" simplePos="0" relativeHeight="251659264" behindDoc="0" locked="0" layoutInCell="1" allowOverlap="1" wp14:anchorId="06A4B0A4" wp14:editId="193665B2">
                <wp:simplePos x="0" y="0"/>
                <wp:positionH relativeFrom="column">
                  <wp:posOffset>-1270</wp:posOffset>
                </wp:positionH>
                <wp:positionV relativeFrom="paragraph">
                  <wp:posOffset>-2540</wp:posOffset>
                </wp:positionV>
                <wp:extent cx="1828800" cy="1828800"/>
                <wp:effectExtent l="0" t="0" r="13335" b="26670"/>
                <wp:wrapTopAndBottom/>
                <wp:docPr id="200167799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4182EB9" w14:textId="77777777" w:rsidR="004564A4" w:rsidRDefault="004564A4" w:rsidP="00077F97">
                            <w:pPr>
                              <w:rPr>
                                <w:b/>
                                <w:u w:val="single"/>
                                <w:lang w:eastAsia="ko-KR"/>
                              </w:rPr>
                            </w:pPr>
                            <w:r>
                              <w:rPr>
                                <w:b/>
                                <w:u w:val="single"/>
                                <w:lang w:eastAsia="ko-KR"/>
                              </w:rPr>
                              <w:t>Issue 1-1: On the simulation assumption for delay and frequency offset for CJT calibration</w:t>
                            </w:r>
                          </w:p>
                          <w:p w14:paraId="4EC53D48" w14:textId="77777777" w:rsidR="004564A4" w:rsidRPr="00A817B8" w:rsidRDefault="004564A4" w:rsidP="004564A4">
                            <w:pPr>
                              <w:spacing w:after="0"/>
                              <w:rPr>
                                <w:lang w:eastAsia="ko-KR"/>
                              </w:rPr>
                            </w:pPr>
                            <w:r>
                              <w:rPr>
                                <w:lang w:eastAsia="ko-KR"/>
                              </w:rPr>
                              <w:t>A</w:t>
                            </w:r>
                            <w:r w:rsidRPr="00A817B8">
                              <w:rPr>
                                <w:lang w:eastAsia="ko-KR"/>
                              </w:rPr>
                              <w:t>greement:</w:t>
                            </w:r>
                          </w:p>
                          <w:p w14:paraId="7FCCD755" w14:textId="77777777" w:rsidR="004564A4" w:rsidRPr="00C82E55" w:rsidRDefault="004564A4" w:rsidP="00C82E55">
                            <w:pPr>
                              <w:pStyle w:val="ListParagraph"/>
                              <w:numPr>
                                <w:ilvl w:val="0"/>
                                <w:numId w:val="28"/>
                              </w:numPr>
                              <w:overflowPunct w:val="0"/>
                              <w:autoSpaceDE w:val="0"/>
                              <w:autoSpaceDN w:val="0"/>
                              <w:adjustRightInd w:val="0"/>
                              <w:textAlignment w:val="baseline"/>
                              <w:rPr>
                                <w:lang w:eastAsia="ko-KR"/>
                              </w:rPr>
                            </w:pPr>
                            <w:r w:rsidRPr="00A817B8">
                              <w:rPr>
                                <w:lang w:eastAsia="ko-KR"/>
                              </w:rPr>
                              <w:t>Update the report resolution to (MD = 256, MFO = 256).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6A4B0A4" id="_x0000_t202" coordsize="21600,21600" o:spt="202" path="m,l,21600r21600,l21600,xe">
                <v:stroke joinstyle="miter"/>
                <v:path gradientshapeok="t" o:connecttype="rect"/>
              </v:shapetype>
              <v:shape id="Text Box 1" o:spid="_x0000_s1026" type="#_x0000_t202" style="position:absolute;margin-left:-.1pt;margin-top:-.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" filled="f" strokeweight=".5pt">
                <v:textbox style="mso-fit-shape-to-text:t">
                  <w:txbxContent>
                    <w:p w14:paraId="24182EB9" w14:textId="77777777" w:rsidR="004564A4" w:rsidRDefault="004564A4" w:rsidP="00077F97">
                      <w:pPr>
                        <w:rPr>
                          <w:b/>
                          <w:u w:val="single"/>
                          <w:lang w:eastAsia="ko-KR"/>
                        </w:rPr>
                      </w:pPr>
                      <w:r>
                        <w:rPr>
                          <w:b/>
                          <w:u w:val="single"/>
                          <w:lang w:eastAsia="ko-KR"/>
                        </w:rPr>
                        <w:t>Issue 1-1: On the simulation assumption for delay and frequency offset for CJT calibration</w:t>
                      </w:r>
                    </w:p>
                    <w:p w14:paraId="4EC53D48" w14:textId="77777777" w:rsidR="004564A4" w:rsidRPr="00A817B8" w:rsidRDefault="004564A4" w:rsidP="004564A4">
                      <w:pPr>
                        <w:spacing w:after="0"/>
                        <w:rPr>
                          <w:lang w:eastAsia="ko-KR"/>
                        </w:rPr>
                      </w:pPr>
                      <w:r>
                        <w:rPr>
                          <w:lang w:eastAsia="ko-KR"/>
                        </w:rPr>
                        <w:t>A</w:t>
                      </w:r>
                      <w:r w:rsidRPr="00A817B8">
                        <w:rPr>
                          <w:lang w:eastAsia="ko-KR"/>
                        </w:rPr>
                        <w:t>greement:</w:t>
                      </w:r>
                    </w:p>
                    <w:p w14:paraId="7FCCD755" w14:textId="77777777" w:rsidR="004564A4" w:rsidRPr="00C82E55" w:rsidRDefault="004564A4" w:rsidP="00C82E55">
                      <w:pPr>
                        <w:pStyle w:val="ListParagraph"/>
                        <w:numPr>
                          <w:ilvl w:val="0"/>
                          <w:numId w:val="28"/>
                        </w:numPr>
                        <w:overflowPunct w:val="0"/>
                        <w:autoSpaceDE w:val="0"/>
                        <w:autoSpaceDN w:val="0"/>
                        <w:adjustRightInd w:val="0"/>
                        <w:textAlignment w:val="baseline"/>
                        <w:rPr>
                          <w:lang w:eastAsia="ko-KR"/>
                        </w:rPr>
                      </w:pPr>
                      <w:r w:rsidRPr="00A817B8">
                        <w:rPr>
                          <w:lang w:eastAsia="ko-KR"/>
                        </w:rPr>
                        <w:t>Update the report resolution to (MD = 256, MFO = 256).</w:t>
                      </w:r>
                    </w:p>
                  </w:txbxContent>
                </v:textbox>
                <w10:wrap type="topAndBottom"/>
              </v:shape>
            </w:pict>
          </mc:Fallback>
        </mc:AlternateContent>
      </w:r>
    </w:p>
    <w:p w14:paraId="53B1EECF" w14:textId="4FEF86A7" w:rsidR="00792781" w:rsidRDefault="001B1D40" w:rsidP="005D3EA9">
      <w:pPr>
        <w:jc w:val="left"/>
        <w:rPr>
          <w:rFonts w:eastAsia="DengXian"/>
          <w:sz w:val="21"/>
          <w:szCs w:val="21"/>
          <w:lang w:eastAsia="zh-CN"/>
        </w:rPr>
      </w:pPr>
      <w:r>
        <w:rPr>
          <w:rFonts w:eastAsia="DengXian"/>
          <w:sz w:val="21"/>
          <w:szCs w:val="21"/>
          <w:lang w:eastAsia="zh-CN"/>
        </w:rPr>
        <w:t xml:space="preserve">The main </w:t>
      </w:r>
      <w:r w:rsidR="003153A5">
        <w:rPr>
          <w:rFonts w:eastAsia="DengXian"/>
          <w:sz w:val="21"/>
          <w:szCs w:val="21"/>
          <w:lang w:eastAsia="zh-CN"/>
        </w:rPr>
        <w:t xml:space="preserve">discussion in RAN4 #114bis was whether core requirements for delay and frequency offset reporting </w:t>
      </w:r>
      <w:r w:rsidR="008C21C7">
        <w:rPr>
          <w:rFonts w:eastAsia="DengXian"/>
          <w:sz w:val="21"/>
          <w:szCs w:val="21"/>
          <w:lang w:eastAsia="zh-CN"/>
        </w:rPr>
        <w:t xml:space="preserve">should be defined. Based on the </w:t>
      </w:r>
      <w:r w:rsidR="00BF5296">
        <w:rPr>
          <w:rFonts w:eastAsia="DengXian"/>
          <w:sz w:val="21"/>
          <w:szCs w:val="21"/>
          <w:lang w:eastAsia="zh-CN"/>
        </w:rPr>
        <w:t>submitted simulation results, it was agreed that core requirements should be defined, however the number of samples is still FFS in RAN4.</w:t>
      </w:r>
    </w:p>
    <w:p w14:paraId="5CEC83B3" w14:textId="6EE3FB13" w:rsidR="00792781" w:rsidRDefault="004564A4" w:rsidP="00792781">
      <w:pPr>
        <w:widowControl w:val="0"/>
        <w:snapToGrid w:val="0"/>
        <w:rPr>
          <w:szCs w:val="21"/>
          <w:lang w:eastAsia="ko-KR"/>
        </w:rPr>
      </w:pPr>
      <w:r>
        <w:rPr>
          <w:noProof/>
        </w:rPr>
        <mc:AlternateContent>
          <mc:Choice Requires="wps">
            <w:drawing>
              <wp:anchor distT="0" distB="0" distL="114300" distR="114300" simplePos="0" relativeHeight="251661312" behindDoc="0" locked="0" layoutInCell="1" allowOverlap="1" wp14:anchorId="3B240722" wp14:editId="2DA266BD">
                <wp:simplePos x="0" y="0"/>
                <wp:positionH relativeFrom="column">
                  <wp:posOffset>-1270</wp:posOffset>
                </wp:positionH>
                <wp:positionV relativeFrom="paragraph">
                  <wp:posOffset>-1270</wp:posOffset>
                </wp:positionV>
                <wp:extent cx="1828800" cy="1828800"/>
                <wp:effectExtent l="0" t="0" r="24130" b="12700"/>
                <wp:wrapTopAndBottom/>
                <wp:docPr id="15494757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9FC7AE" w14:textId="77777777" w:rsidR="004564A4" w:rsidRDefault="004564A4" w:rsidP="00792781">
                            <w:pPr>
                              <w:rPr>
                                <w:b/>
                                <w:bCs/>
                                <w:u w:val="single"/>
                                <w:lang w:eastAsia="ko-KR"/>
                              </w:rPr>
                            </w:pPr>
                            <w:r>
                              <w:rPr>
                                <w:rFonts w:hint="eastAsia"/>
                                <w:b/>
                                <w:bCs/>
                                <w:u w:val="single"/>
                                <w:lang w:eastAsia="ko-KR"/>
                              </w:rPr>
                              <w:t>Issue 1-2: How to define RRM core requirements for delay and frequency offset reporting based on the simulation results for CJT calibration?</w:t>
                            </w:r>
                          </w:p>
                          <w:p w14:paraId="00BC1C55" w14:textId="77777777" w:rsidR="004564A4" w:rsidRPr="00205AD7" w:rsidRDefault="004564A4" w:rsidP="00792781">
                            <w:pPr>
                              <w:snapToGrid w:val="0"/>
                              <w:spacing w:after="0"/>
                              <w:rPr>
                                <w:rFonts w:eastAsia="DengXian"/>
                                <w:sz w:val="21"/>
                                <w:szCs w:val="21"/>
                                <w:lang w:eastAsia="zh-CN"/>
                              </w:rPr>
                            </w:pPr>
                            <w:r w:rsidRPr="00205AD7">
                              <w:rPr>
                                <w:rFonts w:eastAsia="DengXian"/>
                                <w:sz w:val="21"/>
                                <w:szCs w:val="21"/>
                                <w:lang w:eastAsia="zh-CN"/>
                              </w:rPr>
                              <w:t>Agreement:</w:t>
                            </w:r>
                          </w:p>
                          <w:p w14:paraId="4B978C3F" w14:textId="77777777" w:rsidR="004564A4" w:rsidRPr="00205AD7" w:rsidRDefault="004564A4" w:rsidP="00792781">
                            <w:pPr>
                              <w:pStyle w:val="ListParagraph"/>
                              <w:widowControl w:val="0"/>
                              <w:numPr>
                                <w:ilvl w:val="0"/>
                                <w:numId w:val="28"/>
                              </w:numPr>
                              <w:autoSpaceDN w:val="0"/>
                              <w:snapToGrid w:val="0"/>
                              <w:rPr>
                                <w:rFonts w:eastAsiaTheme="minorEastAsia"/>
                                <w:sz w:val="21"/>
                                <w:szCs w:val="21"/>
                                <w:lang w:eastAsia="ko-KR"/>
                              </w:rPr>
                            </w:pPr>
                            <w:r w:rsidRPr="00205AD7">
                              <w:rPr>
                                <w:szCs w:val="21"/>
                                <w:lang w:eastAsia="ko-KR"/>
                              </w:rPr>
                              <w:t xml:space="preserve">Define core requirements for delay and frequency offset reporting for </w:t>
                            </w:r>
                          </w:p>
                          <w:p w14:paraId="0FEC1C8A" w14:textId="77777777" w:rsidR="004564A4" w:rsidRDefault="004564A4" w:rsidP="00792781">
                            <w:pPr>
                              <w:pStyle w:val="ListParagraph"/>
                              <w:widowControl w:val="0"/>
                              <w:numPr>
                                <w:ilvl w:val="1"/>
                                <w:numId w:val="28"/>
                              </w:numPr>
                              <w:autoSpaceDN w:val="0"/>
                              <w:snapToGrid w:val="0"/>
                              <w:rPr>
                                <w:szCs w:val="21"/>
                                <w:lang w:eastAsia="ko-KR"/>
                              </w:rPr>
                            </w:pPr>
                            <w:r w:rsidRPr="00205AD7">
                              <w:rPr>
                                <w:szCs w:val="21"/>
                                <w:lang w:eastAsia="ko-KR"/>
                              </w:rPr>
                              <w:t xml:space="preserve">Measurement period (FFS number of samples) </w:t>
                            </w:r>
                          </w:p>
                          <w:p w14:paraId="700F9C4B" w14:textId="77777777" w:rsidR="004564A4" w:rsidRPr="00410B17" w:rsidRDefault="004564A4" w:rsidP="00410B17">
                            <w:pPr>
                              <w:pStyle w:val="ListParagraph"/>
                              <w:widowControl w:val="0"/>
                              <w:numPr>
                                <w:ilvl w:val="1"/>
                                <w:numId w:val="28"/>
                              </w:numPr>
                              <w:autoSpaceDN w:val="0"/>
                              <w:snapToGrid w:val="0"/>
                              <w:rPr>
                                <w:szCs w:val="21"/>
                                <w:lang w:eastAsia="ko-KR"/>
                              </w:rPr>
                            </w:pPr>
                            <w:r w:rsidRPr="00792781">
                              <w:rPr>
                                <w:szCs w:val="21"/>
                                <w:lang w:eastAsia="ko-KR"/>
                              </w:rPr>
                              <w:t>Scheduling restriction (if identified)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240722" id="_x0000_s1027" type="#_x0000_t202" style="position:absolute;left:0;text-align:left;margin-left:-.1pt;margin-top:-.1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" filled="f" strokeweight=".5pt">
                <v:textbox style="mso-fit-shape-to-text:t">
                  <w:txbxContent>
                    <w:p w14:paraId="049FC7AE" w14:textId="77777777" w:rsidR="004564A4" w:rsidRDefault="004564A4" w:rsidP="00792781">
                      <w:pPr>
                        <w:rPr>
                          <w:b/>
                          <w:bCs/>
                          <w:u w:val="single"/>
                          <w:lang w:eastAsia="ko-KR"/>
                        </w:rPr>
                      </w:pPr>
                      <w:r>
                        <w:rPr>
                          <w:rFonts w:hint="eastAsia"/>
                          <w:b/>
                          <w:bCs/>
                          <w:u w:val="single"/>
                          <w:lang w:eastAsia="ko-KR"/>
                        </w:rPr>
                        <w:t>Issue 1-2: How to define RRM core requirements for delay and frequency offset reporting based on the simulation results for CJT calibration?</w:t>
                      </w:r>
                    </w:p>
                    <w:p w14:paraId="00BC1C55" w14:textId="77777777" w:rsidR="004564A4" w:rsidRPr="00205AD7" w:rsidRDefault="004564A4" w:rsidP="00792781">
                      <w:pPr>
                        <w:snapToGrid w:val="0"/>
                        <w:spacing w:after="0"/>
                        <w:rPr>
                          <w:rFonts w:eastAsia="DengXian"/>
                          <w:sz w:val="21"/>
                          <w:szCs w:val="21"/>
                          <w:lang w:eastAsia="zh-CN"/>
                        </w:rPr>
                      </w:pPr>
                      <w:r w:rsidRPr="00205AD7">
                        <w:rPr>
                          <w:rFonts w:eastAsia="DengXian"/>
                          <w:sz w:val="21"/>
                          <w:szCs w:val="21"/>
                          <w:lang w:eastAsia="zh-CN"/>
                        </w:rPr>
                        <w:t>Agreement:</w:t>
                      </w:r>
                    </w:p>
                    <w:p w14:paraId="4B978C3F" w14:textId="77777777" w:rsidR="004564A4" w:rsidRPr="00205AD7" w:rsidRDefault="004564A4" w:rsidP="00792781">
                      <w:pPr>
                        <w:pStyle w:val="ListParagraph"/>
                        <w:widowControl w:val="0"/>
                        <w:numPr>
                          <w:ilvl w:val="0"/>
                          <w:numId w:val="28"/>
                        </w:numPr>
                        <w:autoSpaceDN w:val="0"/>
                        <w:snapToGrid w:val="0"/>
                        <w:rPr>
                          <w:rFonts w:eastAsiaTheme="minorEastAsia"/>
                          <w:sz w:val="21"/>
                          <w:szCs w:val="21"/>
                          <w:lang w:eastAsia="ko-KR"/>
                        </w:rPr>
                      </w:pPr>
                      <w:r w:rsidRPr="00205AD7">
                        <w:rPr>
                          <w:szCs w:val="21"/>
                          <w:lang w:eastAsia="ko-KR"/>
                        </w:rPr>
                        <w:t xml:space="preserve">Define core requirements for delay and frequency offset reporting for </w:t>
                      </w:r>
                    </w:p>
                    <w:p w14:paraId="0FEC1C8A" w14:textId="77777777" w:rsidR="004564A4" w:rsidRDefault="004564A4" w:rsidP="00792781">
                      <w:pPr>
                        <w:pStyle w:val="ListParagraph"/>
                        <w:widowControl w:val="0"/>
                        <w:numPr>
                          <w:ilvl w:val="1"/>
                          <w:numId w:val="28"/>
                        </w:numPr>
                        <w:autoSpaceDN w:val="0"/>
                        <w:snapToGrid w:val="0"/>
                        <w:rPr>
                          <w:szCs w:val="21"/>
                          <w:lang w:eastAsia="ko-KR"/>
                        </w:rPr>
                      </w:pPr>
                      <w:r w:rsidRPr="00205AD7">
                        <w:rPr>
                          <w:szCs w:val="21"/>
                          <w:lang w:eastAsia="ko-KR"/>
                        </w:rPr>
                        <w:t xml:space="preserve">Measurement period (FFS number of samples) </w:t>
                      </w:r>
                    </w:p>
                    <w:p w14:paraId="700F9C4B" w14:textId="77777777" w:rsidR="004564A4" w:rsidRPr="00410B17" w:rsidRDefault="004564A4" w:rsidP="00410B17">
                      <w:pPr>
                        <w:pStyle w:val="ListParagraph"/>
                        <w:widowControl w:val="0"/>
                        <w:numPr>
                          <w:ilvl w:val="1"/>
                          <w:numId w:val="28"/>
                        </w:numPr>
                        <w:autoSpaceDN w:val="0"/>
                        <w:snapToGrid w:val="0"/>
                        <w:rPr>
                          <w:szCs w:val="21"/>
                          <w:lang w:eastAsia="ko-KR"/>
                        </w:rPr>
                      </w:pPr>
                      <w:r w:rsidRPr="00792781">
                        <w:rPr>
                          <w:szCs w:val="21"/>
                          <w:lang w:eastAsia="ko-KR"/>
                        </w:rPr>
                        <w:t>Scheduling restriction (if identified)</w:t>
                      </w:r>
                    </w:p>
                  </w:txbxContent>
                </v:textbox>
                <w10:wrap type="topAndBottom"/>
              </v:shape>
            </w:pict>
          </mc:Fallback>
        </mc:AlternateContent>
      </w:r>
    </w:p>
    <w:p w14:paraId="6B8FDDFD" w14:textId="048F192D" w:rsidR="00792781" w:rsidRDefault="00E86AB6" w:rsidP="00792781">
      <w:pPr>
        <w:widowControl w:val="0"/>
        <w:snapToGrid w:val="0"/>
        <w:rPr>
          <w:szCs w:val="21"/>
          <w:lang w:eastAsia="ko-KR"/>
        </w:rPr>
      </w:pPr>
      <w:r>
        <w:rPr>
          <w:szCs w:val="21"/>
          <w:lang w:eastAsia="ko-KR"/>
        </w:rPr>
        <w:t>RAN4 should define what accuracy requirements should be achieved. Based on t</w:t>
      </w:r>
      <w:r w:rsidR="00D823C2">
        <w:rPr>
          <w:szCs w:val="21"/>
          <w:lang w:eastAsia="ko-KR"/>
        </w:rPr>
        <w:t>he simula</w:t>
      </w:r>
      <w:r w:rsidR="00C952E4">
        <w:rPr>
          <w:szCs w:val="21"/>
          <w:lang w:eastAsia="ko-KR"/>
        </w:rPr>
        <w:t xml:space="preserve">tion assumptions agreed in </w:t>
      </w:r>
      <w:r w:rsidR="005B4E75">
        <w:rPr>
          <w:szCs w:val="21"/>
          <w:lang w:eastAsia="ko-KR"/>
        </w:rPr>
        <w:fldChar w:fldCharType="begin"/>
      </w:r>
      <w:r w:rsidR="005B4E75">
        <w:rPr>
          <w:szCs w:val="21"/>
          <w:lang w:eastAsia="ko-KR"/>
        </w:rPr>
        <w:instrText xml:space="preserve"> REF _Ref197347581 \r \h </w:instrText>
      </w:r>
      <w:r w:rsidR="005B4E75">
        <w:rPr>
          <w:szCs w:val="21"/>
          <w:lang w:eastAsia="ko-KR"/>
        </w:rPr>
      </w:r>
      <w:r w:rsidR="005B4E75">
        <w:rPr>
          <w:szCs w:val="21"/>
          <w:lang w:eastAsia="ko-KR"/>
        </w:rPr>
        <w:fldChar w:fldCharType="separate"/>
      </w:r>
      <w:r w:rsidR="005B4E75">
        <w:rPr>
          <w:szCs w:val="21"/>
          <w:lang w:eastAsia="ko-KR"/>
        </w:rPr>
        <w:t>[2]</w:t>
      </w:r>
      <w:r w:rsidR="005B4E75">
        <w:rPr>
          <w:szCs w:val="21"/>
          <w:lang w:eastAsia="ko-KR"/>
        </w:rPr>
        <w:fldChar w:fldCharType="end"/>
      </w:r>
      <w:r w:rsidR="005B4E75">
        <w:rPr>
          <w:szCs w:val="21"/>
          <w:lang w:eastAsia="ko-KR"/>
        </w:rPr>
        <w:t xml:space="preserve">, </w:t>
      </w:r>
      <w:r w:rsidR="00356522">
        <w:rPr>
          <w:szCs w:val="21"/>
          <w:lang w:eastAsia="ko-KR"/>
        </w:rPr>
        <w:t xml:space="preserve">a TDD system with carrier frequency of 3.5 GHz can be assumed. Under these assumptions, the quantization step sizes are </w:t>
      </w:r>
      <w:r w:rsidR="00DB25A6">
        <w:rPr>
          <w:rFonts w:ascii="Calibri" w:hAnsi="Calibri" w:cs="Calibri"/>
          <w:lang w:val="en-GB" w:eastAsia="ko-KR"/>
        </w:rPr>
        <w:t>Δ</w:t>
      </w:r>
      <w:r w:rsidR="00DB25A6">
        <w:rPr>
          <w:lang w:val="en-GB" w:eastAsia="ko-KR"/>
        </w:rPr>
        <w:t xml:space="preserve">t = 0.5 CP / 255 = 0.5 * 2.3 ms / 255 = 4.5 ns and </w:t>
      </w:r>
      <w:r w:rsidR="00DB25A6">
        <w:rPr>
          <w:rFonts w:ascii="Calibri" w:hAnsi="Calibri" w:cs="Calibri"/>
          <w:lang w:val="en-GB" w:eastAsia="ko-KR"/>
        </w:rPr>
        <w:t>Δ</w:t>
      </w:r>
      <w:r w:rsidR="00DB25A6">
        <w:rPr>
          <w:lang w:val="en-GB" w:eastAsia="ko-KR"/>
        </w:rPr>
        <w:t xml:space="preserve">f = 0.1ppm of 3.5 GHz / 255 = 1.37 Hz for the most accurate case of </w:t>
      </w:r>
      <w:r w:rsidR="00DB25A6" w:rsidRPr="00D4768C">
        <w:rPr>
          <w:lang w:eastAsia="ko-KR"/>
        </w:rPr>
        <w:t>M</w:t>
      </w:r>
      <w:r w:rsidR="00DB25A6" w:rsidRPr="00D4768C">
        <w:rPr>
          <w:vertAlign w:val="subscript"/>
          <w:lang w:eastAsia="ko-KR"/>
        </w:rPr>
        <w:t>D</w:t>
      </w:r>
      <w:r w:rsidR="00DB25A6">
        <w:rPr>
          <w:vertAlign w:val="subscript"/>
          <w:lang w:eastAsia="ko-KR"/>
        </w:rPr>
        <w:t xml:space="preserve"> </w:t>
      </w:r>
      <w:r w:rsidR="00DB25A6">
        <w:rPr>
          <w:lang w:eastAsia="ko-KR"/>
        </w:rPr>
        <w:t xml:space="preserve">= 256 and </w:t>
      </w:r>
      <w:r w:rsidR="00DB25A6" w:rsidRPr="00D4768C">
        <w:rPr>
          <w:lang w:eastAsia="ko-KR"/>
        </w:rPr>
        <w:t>M</w:t>
      </w:r>
      <w:r w:rsidR="00DB25A6">
        <w:rPr>
          <w:vertAlign w:val="subscript"/>
          <w:lang w:eastAsia="ko-KR"/>
        </w:rPr>
        <w:t xml:space="preserve">FO </w:t>
      </w:r>
      <w:r w:rsidR="00DB25A6">
        <w:rPr>
          <w:lang w:eastAsia="ko-KR"/>
        </w:rPr>
        <w:t>= 256</w:t>
      </w:r>
      <w:r w:rsidR="00DB25A6">
        <w:rPr>
          <w:lang w:val="en-GB" w:eastAsia="ko-KR"/>
        </w:rPr>
        <w:t>.</w:t>
      </w:r>
      <w:r w:rsidR="00792781">
        <w:rPr>
          <w:szCs w:val="21"/>
          <w:lang w:eastAsia="ko-KR"/>
        </w:rPr>
        <w:t xml:space="preserve"> </w:t>
      </w:r>
    </w:p>
    <w:p w14:paraId="6DD231C2" w14:textId="65596631" w:rsidR="00BD5EFB" w:rsidRDefault="00BD5EFB" w:rsidP="00792781">
      <w:pPr>
        <w:widowControl w:val="0"/>
        <w:snapToGrid w:val="0"/>
        <w:rPr>
          <w:lang w:eastAsia="ko-KR"/>
        </w:rPr>
      </w:pPr>
      <w:r>
        <w:rPr>
          <w:lang w:eastAsia="ko-KR"/>
        </w:rPr>
        <w:t>For DL, no requirements for coherency are defined. However, requirements for coherent UL MIMO are defined in 38.101-1 as the maximum allowable difference of relative phase error over a time window. The allowable difference of relative phase error is defined as 40</w:t>
      </w:r>
      <w:r>
        <w:rPr>
          <w:lang w:eastAsia="ko-KR"/>
        </w:rPr>
        <w:sym w:font="Symbol" w:char="F0B0"/>
      </w:r>
      <w:r>
        <w:rPr>
          <w:lang w:eastAsia="ko-KR"/>
        </w:rPr>
        <w:t xml:space="preserve"> over a time window of 20 ms. We think that this requirement can be also used as a reference for phase </w:t>
      </w:r>
      <w:r>
        <w:rPr>
          <w:lang w:eastAsia="ko-KR"/>
        </w:rPr>
        <w:lastRenderedPageBreak/>
        <w:t>coherency in time and frequency domain for delay and frequency offset reporting.</w:t>
      </w:r>
    </w:p>
    <w:p w14:paraId="7F2FCFE9" w14:textId="4A70810E" w:rsidR="00B11702" w:rsidRDefault="00B11702" w:rsidP="00B11702">
      <w:pPr>
        <w:rPr>
          <w:lang w:eastAsia="ko-KR"/>
        </w:rPr>
      </w:pPr>
      <w:r w:rsidRPr="001F70EA">
        <w:rPr>
          <w:b/>
          <w:bCs/>
          <w:lang w:eastAsia="ko-KR"/>
        </w:rPr>
        <w:t>Observation</w:t>
      </w:r>
      <w:r w:rsidR="00602DDA">
        <w:rPr>
          <w:b/>
          <w:bCs/>
          <w:lang w:eastAsia="ko-KR"/>
        </w:rPr>
        <w:t xml:space="preserve"> 1</w:t>
      </w:r>
      <w:r w:rsidRPr="001F70EA">
        <w:rPr>
          <w:b/>
          <w:bCs/>
          <w:lang w:eastAsia="ko-KR"/>
        </w:rPr>
        <w:t>:</w:t>
      </w:r>
      <w:r>
        <w:rPr>
          <w:lang w:eastAsia="ko-KR"/>
        </w:rPr>
        <w:t xml:space="preserve"> Requirements for coherent UL MIMO are defined in TS 38.101-1 as the maximum allowable difference of relative phase error over a time window. The allowable difference of relative phase error is defined as 40</w:t>
      </w:r>
      <w:r>
        <w:rPr>
          <w:lang w:eastAsia="ko-KR"/>
        </w:rPr>
        <w:sym w:font="Symbol" w:char="F0B0"/>
      </w:r>
      <w:r>
        <w:rPr>
          <w:lang w:eastAsia="ko-KR"/>
        </w:rPr>
        <w:t xml:space="preserve"> over a time window of 20 ms.    </w:t>
      </w:r>
    </w:p>
    <w:p w14:paraId="0E416E44" w14:textId="67C08CE8" w:rsidR="00B11702" w:rsidRDefault="00B11702" w:rsidP="00B11702">
      <w:pPr>
        <w:rPr>
          <w:lang w:eastAsia="ko-KR"/>
        </w:rPr>
      </w:pPr>
      <w:r w:rsidRPr="00BF4B07">
        <w:rPr>
          <w:b/>
          <w:bCs/>
          <w:lang w:eastAsia="ko-KR"/>
        </w:rPr>
        <w:t>Proposal</w:t>
      </w:r>
      <w:r w:rsidR="00602DDA">
        <w:rPr>
          <w:b/>
          <w:bCs/>
          <w:lang w:eastAsia="ko-KR"/>
        </w:rPr>
        <w:t xml:space="preserve"> 1</w:t>
      </w:r>
      <w:r w:rsidRPr="00BF4B07">
        <w:rPr>
          <w:b/>
          <w:bCs/>
          <w:lang w:eastAsia="ko-KR"/>
        </w:rPr>
        <w:t>:</w:t>
      </w:r>
      <w:r>
        <w:rPr>
          <w:lang w:eastAsia="ko-KR"/>
        </w:rPr>
        <w:t xml:space="preserve"> RAN4 should discuss whether 40</w:t>
      </w:r>
      <w:r>
        <w:rPr>
          <w:lang w:eastAsia="ko-KR"/>
        </w:rPr>
        <w:sym w:font="Symbol" w:char="F0B0"/>
      </w:r>
      <w:r>
        <w:rPr>
          <w:lang w:eastAsia="ko-KR"/>
        </w:rPr>
        <w:t xml:space="preserve"> can be used as a reference for phase coherency in time and frequency domain for delay and frequency offset reporting. </w:t>
      </w:r>
    </w:p>
    <w:p w14:paraId="1F48F8C3" w14:textId="77777777" w:rsidR="008A121F" w:rsidRDefault="008A121F" w:rsidP="008A121F">
      <w:pPr>
        <w:rPr>
          <w:lang w:eastAsia="ko-KR"/>
        </w:rPr>
      </w:pPr>
      <w:r>
        <w:rPr>
          <w:lang w:eastAsia="ko-KR"/>
        </w:rPr>
        <w:t>Assuming 40</w:t>
      </w:r>
      <w:r>
        <w:rPr>
          <w:lang w:eastAsia="ko-KR"/>
        </w:rPr>
        <w:sym w:font="Symbol" w:char="F0B0"/>
      </w:r>
      <w:r>
        <w:rPr>
          <w:lang w:eastAsia="ko-KR"/>
        </w:rPr>
        <w:t xml:space="preserve"> as reference for phase coherency, we derive the accuracy requirements for delay and frequency offset reporting. </w:t>
      </w:r>
    </w:p>
    <w:p w14:paraId="4D7C09C9" w14:textId="77777777" w:rsidR="008A121F" w:rsidRDefault="008A121F" w:rsidP="008A121F">
      <w:pPr>
        <w:pStyle w:val="ListParagraph"/>
        <w:numPr>
          <w:ilvl w:val="0"/>
          <w:numId w:val="23"/>
        </w:numPr>
        <w:rPr>
          <w:lang w:val="en-GB" w:eastAsia="ko-KR"/>
        </w:rPr>
      </w:pPr>
      <w:r>
        <w:rPr>
          <w:lang w:val="en-GB" w:eastAsia="ko-KR"/>
        </w:rPr>
        <w:t xml:space="preserve">Assuming </w:t>
      </w:r>
      <m:oMath>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oMath>
      <w:r>
        <w:rPr>
          <w:lang w:val="en-GB" w:eastAsia="ko-KR"/>
        </w:rPr>
        <w:t xml:space="preserve"> [seconds] is the timing misalignment between TRPs. For a SCS = </w:t>
      </w:r>
      <m:oMath>
        <m:r>
          <w:rPr>
            <w:rFonts w:ascii="Cambria Math" w:hAnsi="Cambria Math"/>
            <w:lang w:val="en-GB" w:eastAsia="ko-KR"/>
          </w:rPr>
          <m:t>∆f</m:t>
        </m:r>
      </m:oMath>
      <w:r>
        <w:rPr>
          <w:lang w:val="en-GB" w:eastAsia="ko-KR"/>
        </w:rPr>
        <w:t xml:space="preserve"> and a subcarrier index </w:t>
      </w:r>
      <m:oMath>
        <m:r>
          <w:rPr>
            <w:rFonts w:ascii="Cambria Math" w:hAnsi="Cambria Math"/>
            <w:lang w:val="en-GB" w:eastAsia="ko-KR"/>
          </w:rPr>
          <m:t>k,</m:t>
        </m:r>
      </m:oMath>
      <w:r>
        <w:rPr>
          <w:lang w:val="en-GB" w:eastAsia="ko-KR"/>
        </w:rPr>
        <w:t xml:space="preserve"> the phase rotation in frequency domain is then given by </w:t>
      </w:r>
      <m:oMath>
        <m:r>
          <w:rPr>
            <w:rFonts w:ascii="Cambria Math" w:hAnsi="Cambria Math"/>
            <w:lang w:val="en-GB" w:eastAsia="ko-KR"/>
          </w:rPr>
          <m:t>2πk∆f</m:t>
        </m:r>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oMath>
      <w:r>
        <w:rPr>
          <w:lang w:val="en-GB" w:eastAsia="ko-KR"/>
        </w:rPr>
        <w:t>.</w:t>
      </w:r>
    </w:p>
    <w:p w14:paraId="2A903FA9" w14:textId="77777777" w:rsidR="008A121F" w:rsidRDefault="008A121F" w:rsidP="008A121F">
      <w:pPr>
        <w:pStyle w:val="ListParagraph"/>
        <w:numPr>
          <w:ilvl w:val="0"/>
          <w:numId w:val="23"/>
        </w:numPr>
        <w:spacing w:after="240"/>
        <w:rPr>
          <w:lang w:val="en-GB" w:eastAsia="ko-KR"/>
        </w:rPr>
      </w:pPr>
      <w:r>
        <w:rPr>
          <w:lang w:val="en-GB" w:eastAsia="ko-KR"/>
        </w:rPr>
        <w:t xml:space="preserve">Assuming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oMath>
      <w:r>
        <w:rPr>
          <w:lang w:val="en-GB" w:eastAsia="ko-KR"/>
        </w:rPr>
        <w:t xml:space="preserve"> [ppm] is the frequency offset between TRPs. For a symbol duration </w:t>
      </w:r>
      <m:oMath>
        <m:r>
          <w:rPr>
            <w:rFonts w:ascii="Cambria Math" w:hAnsi="Cambria Math"/>
            <w:lang w:val="en-GB" w:eastAsia="ko-KR"/>
          </w:rPr>
          <m:t>T</m:t>
        </m:r>
      </m:oMath>
      <w:r>
        <w:rPr>
          <w:lang w:val="en-GB" w:eastAsia="ko-KR"/>
        </w:rPr>
        <w:t xml:space="preserve">, a symbol index </w:t>
      </w:r>
      <m:oMath>
        <m:r>
          <w:rPr>
            <w:rFonts w:ascii="Cambria Math" w:hAnsi="Cambria Math"/>
            <w:lang w:val="en-GB" w:eastAsia="ko-KR"/>
          </w:rPr>
          <m:t>l</m:t>
        </m:r>
      </m:oMath>
      <w:r>
        <w:rPr>
          <w:lang w:val="en-GB" w:eastAsia="ko-KR"/>
        </w:rPr>
        <w:t xml:space="preserve"> and a carrier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the phase rotation in time direction is given by </w:t>
      </w:r>
      <m:oMath>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lT.</m:t>
        </m:r>
      </m:oMath>
    </w:p>
    <w:p w14:paraId="7AE6EF7D" w14:textId="77777777" w:rsidR="008A121F" w:rsidRDefault="008A121F" w:rsidP="008A121F">
      <w:pPr>
        <w:rPr>
          <w:lang w:eastAsia="ko-KR"/>
        </w:rPr>
      </w:pPr>
      <w:r>
        <w:rPr>
          <w:lang w:eastAsia="ko-KR"/>
        </w:rPr>
        <w:t>For a phase rotation of 40</w:t>
      </w:r>
      <w:r>
        <w:rPr>
          <w:lang w:eastAsia="ko-KR"/>
        </w:rPr>
        <w:sym w:font="Symbol" w:char="F0B0"/>
      </w:r>
      <w:r>
        <w:rPr>
          <w:lang w:eastAsia="ko-KR"/>
        </w:rPr>
        <w:t xml:space="preserve"> in time domain, we can now do the following calculation:</w:t>
      </w:r>
    </w:p>
    <w:p w14:paraId="087E77FD" w14:textId="77777777" w:rsidR="008A121F" w:rsidRPr="00B317E3" w:rsidRDefault="008A121F" w:rsidP="008A121F">
      <w:pPr>
        <w:pStyle w:val="ListParagraph"/>
        <w:numPr>
          <w:ilvl w:val="0"/>
          <w:numId w:val="24"/>
        </w:numPr>
        <w:rPr>
          <w:lang w:val="en-GB" w:eastAsia="ko-KR"/>
        </w:rPr>
      </w:pPr>
      <w:r>
        <w:rPr>
          <w:lang w:eastAsia="ko-KR"/>
        </w:rPr>
        <w:t>40</w:t>
      </w:r>
      <w:r>
        <w:rPr>
          <w:lang w:eastAsia="ko-KR"/>
        </w:rPr>
        <w:sym w:font="Symbol" w:char="F0B0"/>
      </w:r>
      <w:r>
        <w:rPr>
          <w:lang w:eastAsia="ko-KR"/>
        </w:rPr>
        <w:t xml:space="preserve"> corresponds to 0.35 rads. </w:t>
      </w:r>
      <m:oMath>
        <m:r>
          <w:rPr>
            <w:rFonts w:ascii="Cambria Math" w:hAnsi="Cambria Math"/>
            <w:lang w:eastAsia="ko-KR"/>
          </w:rPr>
          <m:t>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 xml:space="preserve">30 </m:t>
            </m:r>
            <m:r>
              <m:rPr>
                <m:sty m:val="p"/>
              </m:rPr>
              <w:rPr>
                <w:rFonts w:ascii="Cambria Math" w:hAnsi="Cambria Math"/>
                <w:lang w:eastAsia="ko-KR"/>
              </w:rPr>
              <m:t>kHz</m:t>
            </m:r>
          </m:den>
        </m:f>
        <m:r>
          <w:rPr>
            <w:rFonts w:ascii="Cambria Math" w:hAnsi="Cambria Math"/>
            <w:lang w:eastAsia="ko-KR"/>
          </w:rPr>
          <m:t>, l=14</m:t>
        </m:r>
      </m:oMath>
      <w:r>
        <w:rPr>
          <w:lang w:eastAsia="ko-KR"/>
        </w:rPr>
        <w:t xml:space="preserve"> for one slot = 0.5 ms. If we want to achieve a phase coherency across 20 ms, then </w:t>
      </w:r>
      <m:oMath>
        <m:r>
          <w:rPr>
            <w:rFonts w:ascii="Cambria Math" w:hAnsi="Cambria Math"/>
            <w:lang w:eastAsia="ko-KR"/>
          </w:rPr>
          <m:t>l=560.</m:t>
        </m:r>
      </m:oMath>
      <w:r>
        <w:rPr>
          <w:lang w:eastAsia="ko-KR"/>
        </w:rPr>
        <w:t xml:space="preserve"> </w:t>
      </w:r>
    </w:p>
    <w:p w14:paraId="76CDD5D6" w14:textId="77777777" w:rsidR="008A121F" w:rsidRPr="00857103" w:rsidRDefault="008A121F" w:rsidP="008A121F">
      <w:pPr>
        <w:pStyle w:val="ListParagraph"/>
        <w:numPr>
          <w:ilvl w:val="0"/>
          <w:numId w:val="24"/>
        </w:numPr>
        <w:spacing w:after="240"/>
        <w:rPr>
          <w:lang w:val="en-GB" w:eastAsia="ko-KR"/>
        </w:rPr>
      </w:pPr>
      <m:oMath>
        <m:r>
          <w:rPr>
            <w:rFonts w:ascii="Cambria Math" w:hAnsi="Cambria Math"/>
            <w:lang w:val="en-GB" w:eastAsia="ko-KR"/>
          </w:rPr>
          <m:t>0.35=2π</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lT=</m:t>
        </m:r>
        <m:f>
          <m:fPr>
            <m:ctrlPr>
              <w:rPr>
                <w:rFonts w:ascii="Cambria Math" w:hAnsi="Cambria Math"/>
                <w:i/>
                <w:lang w:val="en-GB" w:eastAsia="ko-KR"/>
              </w:rPr>
            </m:ctrlPr>
          </m:fPr>
          <m:num>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l</m:t>
            </m:r>
          </m:num>
          <m:den>
            <m:r>
              <w:rPr>
                <w:rFonts w:ascii="Cambria Math" w:hAnsi="Cambria Math"/>
                <w:lang w:val="en-GB" w:eastAsia="ko-KR"/>
              </w:rPr>
              <m:t xml:space="preserve">30 </m:t>
            </m:r>
            <m:r>
              <m:rPr>
                <m:sty m:val="p"/>
              </m:rPr>
              <w:rPr>
                <w:rFonts w:ascii="Cambria Math" w:hAnsi="Cambria Math"/>
                <w:lang w:val="en-GB" w:eastAsia="ko-KR"/>
              </w:rPr>
              <m:t>kHz</m:t>
            </m:r>
          </m:den>
        </m:f>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560</m:t>
            </m:r>
          </m:num>
          <m:den>
            <m:r>
              <w:rPr>
                <w:rFonts w:ascii="Cambria Math" w:hAnsi="Cambria Math"/>
                <w:lang w:val="en-GB" w:eastAsia="ko-KR"/>
              </w:rPr>
              <m:t xml:space="preserve">30 </m:t>
            </m:r>
            <m:r>
              <m:rPr>
                <m:sty m:val="p"/>
              </m:rPr>
              <w:rPr>
                <w:rFonts w:ascii="Cambria Math" w:hAnsi="Cambria Math"/>
                <w:lang w:val="en-GB" w:eastAsia="ko-KR"/>
              </w:rPr>
              <m:t>kHz</m:t>
            </m:r>
          </m:den>
        </m:f>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 xml:space="preserve">0.35∙30 </m:t>
            </m:r>
            <m:r>
              <m:rPr>
                <m:sty m:val="p"/>
              </m:rPr>
              <w:rPr>
                <w:rFonts w:ascii="Cambria Math" w:hAnsi="Cambria Math"/>
                <w:lang w:val="en-GB" w:eastAsia="ko-KR"/>
              </w:rPr>
              <m:t>kHz</m:t>
            </m:r>
          </m:num>
          <m:den>
            <m:r>
              <w:rPr>
                <w:rFonts w:ascii="Cambria Math" w:hAnsi="Cambria Math"/>
                <w:lang w:val="en-GB" w:eastAsia="ko-KR"/>
              </w:rPr>
              <m:t>560 ∙ 2π</m:t>
            </m:r>
          </m:den>
        </m:f>
        <m:r>
          <w:rPr>
            <w:rFonts w:ascii="Cambria Math" w:hAnsi="Cambria Math"/>
            <w:lang w:val="en-GB" w:eastAsia="ko-KR"/>
          </w:rPr>
          <m:t xml:space="preserve">≈3 </m:t>
        </m:r>
        <m:r>
          <m:rPr>
            <m:sty m:val="p"/>
          </m:rPr>
          <w:rPr>
            <w:rFonts w:ascii="Cambria Math" w:hAnsi="Cambria Math"/>
            <w:lang w:val="en-GB" w:eastAsia="ko-KR"/>
          </w:rPr>
          <m:t>Hz</m:t>
        </m:r>
      </m:oMath>
    </w:p>
    <w:p w14:paraId="51916408" w14:textId="77777777" w:rsidR="008A121F" w:rsidRDefault="008A121F" w:rsidP="008A121F">
      <w:pPr>
        <w:rPr>
          <w:lang w:eastAsia="ko-KR"/>
        </w:rPr>
      </w:pPr>
      <w:r>
        <w:rPr>
          <w:lang w:val="en-GB" w:eastAsia="ko-KR"/>
        </w:rPr>
        <w:t xml:space="preserve">For a phase rotation </w:t>
      </w:r>
      <w:r>
        <w:rPr>
          <w:lang w:eastAsia="ko-KR"/>
        </w:rPr>
        <w:t>of 40</w:t>
      </w:r>
      <w:r>
        <w:rPr>
          <w:lang w:eastAsia="ko-KR"/>
        </w:rPr>
        <w:sym w:font="Symbol" w:char="F0B0"/>
      </w:r>
      <w:r>
        <w:rPr>
          <w:lang w:eastAsia="ko-KR"/>
        </w:rPr>
        <w:t xml:space="preserve"> in frequency domain, we can do the following calculation:</w:t>
      </w:r>
    </w:p>
    <w:p w14:paraId="51B77952" w14:textId="77777777" w:rsidR="008A121F" w:rsidRPr="00B4489C" w:rsidRDefault="008A121F" w:rsidP="008A121F">
      <w:pPr>
        <w:pStyle w:val="ListParagraph"/>
        <w:numPr>
          <w:ilvl w:val="0"/>
          <w:numId w:val="25"/>
        </w:numPr>
        <w:rPr>
          <w:lang w:val="en-GB" w:eastAsia="ko-KR"/>
        </w:rPr>
      </w:pPr>
      <w:r>
        <w:rPr>
          <w:lang w:eastAsia="ko-KR"/>
        </w:rPr>
        <w:t>40</w:t>
      </w:r>
      <w:r>
        <w:rPr>
          <w:lang w:eastAsia="ko-KR"/>
        </w:rPr>
        <w:sym w:font="Symbol" w:char="F0B0"/>
      </w:r>
      <w:r>
        <w:rPr>
          <w:lang w:eastAsia="ko-KR"/>
        </w:rPr>
        <w:t xml:space="preserve"> corresponds to 0.35 rads. </w:t>
      </w:r>
      <m:oMath>
        <m:r>
          <w:rPr>
            <w:rFonts w:ascii="Cambria Math" w:hAnsi="Cambria Math"/>
            <w:lang w:val="en-GB" w:eastAsia="ko-KR"/>
          </w:rPr>
          <m:t xml:space="preserve">∆f=30 </m:t>
        </m:r>
        <m:r>
          <m:rPr>
            <m:sty m:val="p"/>
          </m:rPr>
          <w:rPr>
            <w:rFonts w:ascii="Cambria Math" w:hAnsi="Cambria Math"/>
            <w:lang w:val="en-GB" w:eastAsia="ko-KR"/>
          </w:rPr>
          <m:t>kHz</m:t>
        </m:r>
        <m:r>
          <w:rPr>
            <w:rFonts w:ascii="Cambria Math" w:hAnsi="Cambria Math"/>
            <w:lang w:val="en-GB" w:eastAsia="ko-KR"/>
          </w:rPr>
          <m:t>, k=12</m:t>
        </m:r>
      </m:oMath>
      <w:r>
        <w:rPr>
          <w:lang w:val="en-GB" w:eastAsia="ko-KR"/>
        </w:rPr>
        <w:t xml:space="preserve"> for one PRB. If we want to achieve a phase coherency of one sub-band of 8 PRB, then </w:t>
      </w:r>
      <m:oMath>
        <m:r>
          <w:rPr>
            <w:rFonts w:ascii="Cambria Math" w:hAnsi="Cambria Math"/>
            <w:lang w:eastAsia="ko-KR"/>
          </w:rPr>
          <m:t>k=96</m:t>
        </m:r>
      </m:oMath>
      <w:r>
        <w:rPr>
          <w:lang w:eastAsia="ko-KR"/>
        </w:rPr>
        <w:t>.</w:t>
      </w:r>
    </w:p>
    <w:p w14:paraId="06B626A5" w14:textId="77777777" w:rsidR="008A121F" w:rsidRDefault="008A121F" w:rsidP="008A121F">
      <w:pPr>
        <w:pStyle w:val="ListParagraph"/>
        <w:numPr>
          <w:ilvl w:val="0"/>
          <w:numId w:val="25"/>
        </w:numPr>
        <w:spacing w:after="240"/>
        <w:rPr>
          <w:lang w:val="en-GB" w:eastAsia="ko-KR"/>
        </w:rPr>
      </w:pPr>
      <m:oMath>
        <m:r>
          <w:rPr>
            <w:rFonts w:ascii="Cambria Math" w:hAnsi="Cambria Math"/>
            <w:lang w:val="en-GB" w:eastAsia="ko-KR"/>
          </w:rPr>
          <m:t>0.35=2πk∆f</m:t>
        </m:r>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r>
          <w:rPr>
            <w:rFonts w:ascii="Cambria Math" w:hAnsi="Cambria Math"/>
            <w:lang w:val="en-GB" w:eastAsia="ko-KR"/>
          </w:rPr>
          <m:t xml:space="preserve">=192π∙30 </m:t>
        </m:r>
        <m:r>
          <m:rPr>
            <m:sty m:val="p"/>
          </m:rPr>
          <w:rPr>
            <w:rFonts w:ascii="Cambria Math" w:hAnsi="Cambria Math"/>
            <w:lang w:val="en-GB" w:eastAsia="ko-KR"/>
          </w:rPr>
          <m:t>kHz</m:t>
        </m:r>
        <m:r>
          <w:rPr>
            <w:rFonts w:ascii="Cambria Math" w:hAnsi="Cambria Math"/>
            <w:lang w:val="en-GB" w:eastAsia="ko-KR"/>
          </w:rPr>
          <m:t xml:space="preserve"> ∙ </m:t>
        </m:r>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τ</m:t>
            </m:r>
          </m:e>
          <m:sub>
            <m:r>
              <w:rPr>
                <w:rFonts w:ascii="Cambria Math" w:hAnsi="Cambria Math"/>
                <w:lang w:val="en-GB" w:eastAsia="ko-KR"/>
              </w:rPr>
              <m:t>n</m:t>
            </m:r>
          </m:sub>
        </m:sSub>
        <m:d>
          <m:dPr>
            <m:ctrlPr>
              <w:rPr>
                <w:rFonts w:ascii="Cambria Math" w:hAnsi="Cambria Math"/>
                <w:i/>
                <w:lang w:val="en-GB" w:eastAsia="ko-KR"/>
              </w:rPr>
            </m:ctrlPr>
          </m:dPr>
          <m:e>
            <m:r>
              <w:rPr>
                <w:rFonts w:ascii="Cambria Math" w:hAnsi="Cambria Math"/>
                <w:lang w:val="en-GB" w:eastAsia="ko-KR"/>
              </w:rPr>
              <m:t>0</m:t>
            </m:r>
          </m:e>
        </m:d>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0.35</m:t>
            </m:r>
          </m:num>
          <m:den>
            <m:r>
              <w:rPr>
                <w:rFonts w:ascii="Cambria Math" w:hAnsi="Cambria Math"/>
                <w:lang w:val="en-GB" w:eastAsia="ko-KR"/>
              </w:rPr>
              <m:t xml:space="preserve">192π∙30 </m:t>
            </m:r>
            <m:r>
              <m:rPr>
                <m:sty m:val="p"/>
              </m:rPr>
              <w:rPr>
                <w:rFonts w:ascii="Cambria Math" w:hAnsi="Cambria Math"/>
                <w:lang w:val="en-GB" w:eastAsia="ko-KR"/>
              </w:rPr>
              <m:t>kHz</m:t>
            </m:r>
            <m:r>
              <w:rPr>
                <w:rFonts w:ascii="Cambria Math" w:hAnsi="Cambria Math"/>
                <w:lang w:val="en-GB" w:eastAsia="ko-KR"/>
              </w:rPr>
              <m:t xml:space="preserve"> </m:t>
            </m:r>
          </m:den>
        </m:f>
        <m:r>
          <w:rPr>
            <w:rFonts w:ascii="Cambria Math" w:hAnsi="Cambria Math"/>
            <w:lang w:val="en-GB" w:eastAsia="ko-KR"/>
          </w:rPr>
          <m:t xml:space="preserve">≈19 </m:t>
        </m:r>
        <m:r>
          <m:rPr>
            <m:sty m:val="p"/>
          </m:rPr>
          <w:rPr>
            <w:rFonts w:ascii="Cambria Math" w:hAnsi="Cambria Math"/>
            <w:lang w:val="en-GB" w:eastAsia="ko-KR"/>
          </w:rPr>
          <m:t>ns</m:t>
        </m:r>
      </m:oMath>
      <w:r>
        <w:rPr>
          <w:lang w:val="en-GB" w:eastAsia="ko-KR"/>
        </w:rPr>
        <w:t xml:space="preserve"> </w:t>
      </w:r>
    </w:p>
    <w:p w14:paraId="14F531FB" w14:textId="20CE6CBE" w:rsidR="008A121F" w:rsidRDefault="008A121F" w:rsidP="008A121F">
      <w:pPr>
        <w:rPr>
          <w:lang w:eastAsia="ko-KR"/>
        </w:rPr>
      </w:pPr>
      <w:r w:rsidRPr="00B658AE">
        <w:rPr>
          <w:b/>
          <w:bCs/>
          <w:lang w:val="en-GB" w:eastAsia="ko-KR"/>
        </w:rPr>
        <w:t>Observation</w:t>
      </w:r>
      <w:r w:rsidR="00602DDA">
        <w:rPr>
          <w:b/>
          <w:bCs/>
          <w:lang w:val="en-GB" w:eastAsia="ko-KR"/>
        </w:rPr>
        <w:t xml:space="preserve"> 2</w:t>
      </w:r>
      <w:r w:rsidRPr="00B658AE">
        <w:rPr>
          <w:b/>
          <w:bCs/>
          <w:lang w:val="en-GB" w:eastAsia="ko-KR"/>
        </w:rPr>
        <w:t>:</w:t>
      </w:r>
      <w:r>
        <w:rPr>
          <w:lang w:val="en-GB" w:eastAsia="ko-KR"/>
        </w:rPr>
        <w:t xml:space="preserve"> If </w:t>
      </w:r>
      <w:r>
        <w:rPr>
          <w:lang w:eastAsia="ko-KR"/>
        </w:rPr>
        <w:t>40</w:t>
      </w:r>
      <w:r>
        <w:rPr>
          <w:lang w:eastAsia="ko-KR"/>
        </w:rPr>
        <w:sym w:font="Symbol" w:char="F0B0"/>
      </w:r>
      <w:r>
        <w:rPr>
          <w:lang w:eastAsia="ko-KR"/>
        </w:rPr>
        <w:t xml:space="preserve"> is assumed as a reference for phase coherency across a time duration of 20 ms and a sub-band size of 8 PRBs, the required accuracy requirements for delay offset and frequency offset reporting are 19 ns and 3 Hz, respectively.  </w:t>
      </w:r>
    </w:p>
    <w:p w14:paraId="5196BFCD" w14:textId="54B32268" w:rsidR="008A121F" w:rsidRDefault="008A121F" w:rsidP="00B11702">
      <w:pPr>
        <w:rPr>
          <w:lang w:eastAsia="ko-KR"/>
        </w:rPr>
      </w:pPr>
      <w:r>
        <w:rPr>
          <w:b/>
          <w:bCs/>
          <w:lang w:val="en-GB" w:eastAsia="ko-KR"/>
        </w:rPr>
        <w:t>Proposal</w:t>
      </w:r>
      <w:r w:rsidR="00602DDA">
        <w:rPr>
          <w:b/>
          <w:bCs/>
          <w:lang w:val="en-GB" w:eastAsia="ko-KR"/>
        </w:rPr>
        <w:t xml:space="preserve"> 2</w:t>
      </w:r>
      <w:r>
        <w:rPr>
          <w:b/>
          <w:bCs/>
          <w:lang w:val="en-GB" w:eastAsia="ko-KR"/>
        </w:rPr>
        <w:t>:</w:t>
      </w:r>
      <w:r>
        <w:rPr>
          <w:lang w:val="en-GB" w:eastAsia="ko-KR"/>
        </w:rPr>
        <w:t xml:space="preserve"> RAN4 should discuss whether an accuracy of 19 ns and 3 Hz </w:t>
      </w:r>
      <w:r>
        <w:rPr>
          <w:lang w:eastAsia="ko-KR"/>
        </w:rPr>
        <w:t>for delay offset, and frequency offset reporting can be considered as accuracy requirement to derive how many samples for measurement are required.</w:t>
      </w:r>
    </w:p>
    <w:p w14:paraId="36058DA9" w14:textId="117EF305" w:rsidR="00F34247" w:rsidRDefault="0091196D" w:rsidP="00B11702">
      <w:pPr>
        <w:rPr>
          <w:lang w:val="en-GB" w:eastAsia="ko-KR"/>
        </w:rPr>
      </w:pPr>
      <w:r>
        <w:rPr>
          <w:lang w:eastAsia="ko-KR"/>
        </w:rPr>
        <w:t xml:space="preserve">Based on reporting resolution of </w:t>
      </w:r>
      <w:r w:rsidR="00E372DB">
        <w:rPr>
          <w:lang w:eastAsia="ko-KR"/>
        </w:rPr>
        <w:t>M</w:t>
      </w:r>
      <w:r w:rsidR="00E372DB" w:rsidRPr="00E372DB">
        <w:rPr>
          <w:vertAlign w:val="subscript"/>
          <w:lang w:eastAsia="ko-KR"/>
        </w:rPr>
        <w:t>D</w:t>
      </w:r>
      <w:r w:rsidR="00E372DB">
        <w:rPr>
          <w:lang w:eastAsia="ko-KR"/>
        </w:rPr>
        <w:t xml:space="preserve"> = M</w:t>
      </w:r>
      <w:r w:rsidR="00E372DB" w:rsidRPr="00E372DB">
        <w:rPr>
          <w:vertAlign w:val="subscript"/>
          <w:lang w:eastAsia="ko-KR"/>
        </w:rPr>
        <w:t>FO</w:t>
      </w:r>
      <w:r w:rsidR="00E372DB">
        <w:rPr>
          <w:lang w:eastAsia="ko-KR"/>
        </w:rPr>
        <w:t xml:space="preserve"> = </w:t>
      </w:r>
      <w:r>
        <w:rPr>
          <w:lang w:eastAsia="ko-KR"/>
        </w:rPr>
        <w:t>2</w:t>
      </w:r>
      <w:r w:rsidR="00E372DB">
        <w:rPr>
          <w:lang w:eastAsia="ko-KR"/>
        </w:rPr>
        <w:t xml:space="preserve">56, it has been derived above that </w:t>
      </w:r>
      <w:r w:rsidR="00E729FA">
        <w:rPr>
          <w:lang w:eastAsia="ko-KR"/>
        </w:rPr>
        <w:t xml:space="preserve">the </w:t>
      </w:r>
      <w:r w:rsidR="00E729FA">
        <w:rPr>
          <w:szCs w:val="21"/>
          <w:lang w:eastAsia="ko-KR"/>
        </w:rPr>
        <w:t xml:space="preserve">quantization step sizes are </w:t>
      </w:r>
      <w:r w:rsidR="00E729FA">
        <w:rPr>
          <w:rFonts w:ascii="Calibri" w:hAnsi="Calibri" w:cs="Calibri"/>
          <w:lang w:val="en-GB" w:eastAsia="ko-KR"/>
        </w:rPr>
        <w:t>Δ</w:t>
      </w:r>
      <w:r w:rsidR="00E729FA">
        <w:rPr>
          <w:lang w:val="en-GB" w:eastAsia="ko-KR"/>
        </w:rPr>
        <w:t xml:space="preserve">t = 4.5 ns and </w:t>
      </w:r>
      <w:r w:rsidR="00E729FA">
        <w:rPr>
          <w:rFonts w:ascii="Calibri" w:hAnsi="Calibri" w:cs="Calibri"/>
          <w:lang w:val="en-GB" w:eastAsia="ko-KR"/>
        </w:rPr>
        <w:t>Δ</w:t>
      </w:r>
      <w:r w:rsidR="00E729FA">
        <w:rPr>
          <w:lang w:val="en-GB" w:eastAsia="ko-KR"/>
        </w:rPr>
        <w:t xml:space="preserve">f = </w:t>
      </w:r>
      <w:r w:rsidR="00453A33">
        <w:rPr>
          <w:lang w:val="en-GB" w:eastAsia="ko-KR"/>
        </w:rPr>
        <w:t xml:space="preserve">1.37 Hz for a time offset of 0.5 CP and a frequency offset of 0.1 ppm, respectively. </w:t>
      </w:r>
      <w:r w:rsidR="00EA4DAC">
        <w:rPr>
          <w:lang w:val="en-GB" w:eastAsia="ko-KR"/>
        </w:rPr>
        <w:t xml:space="preserve">Based on these quantization step sizes the </w:t>
      </w:r>
      <w:r w:rsidR="006831BF">
        <w:rPr>
          <w:lang w:val="en-GB" w:eastAsia="ko-KR"/>
        </w:rPr>
        <w:t xml:space="preserve">accuracy requirements above translate to a </w:t>
      </w:r>
      <w:r w:rsidR="00681197">
        <w:rPr>
          <w:lang w:val="en-GB" w:eastAsia="ko-KR"/>
        </w:rPr>
        <w:t xml:space="preserve">bin accuracy for the delay </w:t>
      </w:r>
      <w:r w:rsidR="0085254B">
        <w:rPr>
          <w:lang w:val="en-GB" w:eastAsia="ko-KR"/>
        </w:rPr>
        <w:t xml:space="preserve">offset </w:t>
      </w:r>
      <w:r w:rsidR="00681197">
        <w:rPr>
          <w:lang w:val="en-GB" w:eastAsia="ko-KR"/>
        </w:rPr>
        <w:t xml:space="preserve">of roughly 4 bins and for </w:t>
      </w:r>
      <w:r w:rsidR="0085254B">
        <w:rPr>
          <w:lang w:val="en-GB" w:eastAsia="ko-KR"/>
        </w:rPr>
        <w:t>the</w:t>
      </w:r>
      <w:r w:rsidR="00681197">
        <w:rPr>
          <w:lang w:val="en-GB" w:eastAsia="ko-KR"/>
        </w:rPr>
        <w:t xml:space="preserve"> </w:t>
      </w:r>
      <w:r w:rsidR="0085254B">
        <w:rPr>
          <w:lang w:val="en-GB" w:eastAsia="ko-KR"/>
        </w:rPr>
        <w:t>frequency offset of roughly 2 bins.</w:t>
      </w:r>
      <w:r w:rsidR="00681197">
        <w:rPr>
          <w:lang w:val="en-GB" w:eastAsia="ko-KR"/>
        </w:rPr>
        <w:t xml:space="preserve"> </w:t>
      </w:r>
    </w:p>
    <w:p w14:paraId="318C6AF7" w14:textId="51676FCF" w:rsidR="00B91123" w:rsidRDefault="00847994" w:rsidP="00B11702">
      <w:pPr>
        <w:rPr>
          <w:lang w:val="en-GB" w:eastAsia="ko-KR"/>
        </w:rPr>
      </w:pPr>
      <w:r>
        <w:rPr>
          <w:lang w:val="en-GB" w:eastAsia="ko-KR"/>
        </w:rPr>
        <w:t>In order to understand the current</w:t>
      </w:r>
      <w:r w:rsidR="00282DCC">
        <w:rPr>
          <w:lang w:val="en-GB" w:eastAsia="ko-KR"/>
        </w:rPr>
        <w:t xml:space="preserve">ly reported accuracy </w:t>
      </w:r>
      <w:r>
        <w:rPr>
          <w:lang w:val="en-GB" w:eastAsia="ko-KR"/>
        </w:rPr>
        <w:t>in more</w:t>
      </w:r>
      <w:r w:rsidR="00282DCC">
        <w:rPr>
          <w:lang w:val="en-GB" w:eastAsia="ko-KR"/>
        </w:rPr>
        <w:t xml:space="preserve"> detail, we review the </w:t>
      </w:r>
      <w:r w:rsidR="00C3345F">
        <w:rPr>
          <w:lang w:val="en-GB" w:eastAsia="ko-KR"/>
        </w:rPr>
        <w:t xml:space="preserve">simulations results provided in </w:t>
      </w:r>
      <w:r w:rsidR="00C3345F">
        <w:rPr>
          <w:lang w:val="en-GB" w:eastAsia="ko-KR"/>
        </w:rPr>
        <w:fldChar w:fldCharType="begin"/>
      </w:r>
      <w:r w:rsidR="00C3345F">
        <w:rPr>
          <w:lang w:val="en-GB" w:eastAsia="ko-KR"/>
        </w:rPr>
        <w:instrText xml:space="preserve"> REF _Ref197698484 \r \h </w:instrText>
      </w:r>
      <w:r w:rsidR="00C3345F">
        <w:rPr>
          <w:lang w:val="en-GB" w:eastAsia="ko-KR"/>
        </w:rPr>
      </w:r>
      <w:r w:rsidR="00C3345F">
        <w:rPr>
          <w:lang w:val="en-GB" w:eastAsia="ko-KR"/>
        </w:rPr>
        <w:fldChar w:fldCharType="separate"/>
      </w:r>
      <w:r w:rsidR="00C3345F">
        <w:rPr>
          <w:lang w:val="en-GB" w:eastAsia="ko-KR"/>
        </w:rPr>
        <w:t>[5]</w:t>
      </w:r>
      <w:r w:rsidR="00C3345F">
        <w:rPr>
          <w:lang w:val="en-GB" w:eastAsia="ko-KR"/>
        </w:rPr>
        <w:fldChar w:fldCharType="end"/>
      </w:r>
      <w:r w:rsidR="00D372E2">
        <w:rPr>
          <w:lang w:val="en-GB" w:eastAsia="ko-KR"/>
        </w:rPr>
        <w:t xml:space="preserve"> by MediaTek and in </w:t>
      </w:r>
      <w:r w:rsidR="00C3345F">
        <w:rPr>
          <w:lang w:val="en-GB" w:eastAsia="ko-KR"/>
        </w:rPr>
        <w:fldChar w:fldCharType="begin"/>
      </w:r>
      <w:r w:rsidR="00C3345F">
        <w:rPr>
          <w:lang w:val="en-GB" w:eastAsia="ko-KR"/>
        </w:rPr>
        <w:instrText xml:space="preserve"> REF _Ref197698487 \r \h </w:instrText>
      </w:r>
      <w:r w:rsidR="00C3345F">
        <w:rPr>
          <w:lang w:val="en-GB" w:eastAsia="ko-KR"/>
        </w:rPr>
      </w:r>
      <w:r w:rsidR="00C3345F">
        <w:rPr>
          <w:lang w:val="en-GB" w:eastAsia="ko-KR"/>
        </w:rPr>
        <w:fldChar w:fldCharType="separate"/>
      </w:r>
      <w:r w:rsidR="00C3345F">
        <w:rPr>
          <w:lang w:val="en-GB" w:eastAsia="ko-KR"/>
        </w:rPr>
        <w:t>[6]</w:t>
      </w:r>
      <w:r w:rsidR="00C3345F">
        <w:rPr>
          <w:lang w:val="en-GB" w:eastAsia="ko-KR"/>
        </w:rPr>
        <w:fldChar w:fldCharType="end"/>
      </w:r>
      <w:r w:rsidR="00D372E2">
        <w:rPr>
          <w:lang w:val="en-GB" w:eastAsia="ko-KR"/>
        </w:rPr>
        <w:t xml:space="preserve"> by Ericsson.</w:t>
      </w:r>
      <w:r w:rsidR="00282DCC">
        <w:rPr>
          <w:lang w:val="en-GB" w:eastAsia="ko-KR"/>
        </w:rPr>
        <w:t xml:space="preserve"> </w:t>
      </w:r>
      <w:r w:rsidR="00B91123">
        <w:rPr>
          <w:lang w:val="en-GB" w:eastAsia="ko-KR"/>
        </w:rPr>
        <w:fldChar w:fldCharType="begin"/>
      </w:r>
      <w:r w:rsidR="00B91123">
        <w:rPr>
          <w:lang w:val="en-GB" w:eastAsia="ko-KR"/>
        </w:rPr>
        <w:instrText xml:space="preserve"> REF _Ref197702253 \h </w:instrText>
      </w:r>
      <w:r w:rsidR="00B91123">
        <w:rPr>
          <w:lang w:val="en-GB" w:eastAsia="ko-KR"/>
        </w:rPr>
      </w:r>
      <w:r w:rsidR="00B91123">
        <w:rPr>
          <w:lang w:val="en-GB" w:eastAsia="ko-KR"/>
        </w:rPr>
        <w:fldChar w:fldCharType="separate"/>
      </w:r>
      <w:r w:rsidR="00B91123">
        <w:t xml:space="preserve">Figure </w:t>
      </w:r>
      <w:r w:rsidR="00B91123">
        <w:rPr>
          <w:noProof/>
        </w:rPr>
        <w:t>2</w:t>
      </w:r>
      <w:r w:rsidR="00B91123">
        <w:noBreakHyphen/>
      </w:r>
      <w:r w:rsidR="00B91123">
        <w:rPr>
          <w:noProof/>
        </w:rPr>
        <w:t>1</w:t>
      </w:r>
      <w:r w:rsidR="00B91123">
        <w:rPr>
          <w:lang w:val="en-GB" w:eastAsia="ko-KR"/>
        </w:rPr>
        <w:fldChar w:fldCharType="end"/>
      </w:r>
      <w:r w:rsidR="00B91123">
        <w:rPr>
          <w:lang w:val="en-GB" w:eastAsia="ko-KR"/>
        </w:rPr>
        <w:t xml:space="preserve"> shows the comparison of the reported quantiles</w:t>
      </w:r>
      <w:r w:rsidR="002A17BB">
        <w:rPr>
          <w:lang w:val="en-GB" w:eastAsia="ko-KR"/>
        </w:rPr>
        <w:t xml:space="preserve"> for 0.5 CP time offset and 30 kHz SCS</w:t>
      </w:r>
    </w:p>
    <w:p w14:paraId="122492DA" w14:textId="61B07102" w:rsidR="007A601D" w:rsidRDefault="00495309" w:rsidP="00B11702">
      <w:pPr>
        <w:rPr>
          <w:lang w:val="en-GB" w:eastAsia="ko-KR"/>
        </w:rPr>
      </w:pPr>
      <w:r w:rsidRPr="00495309">
        <w:drawing>
          <wp:inline distT="0" distB="0" distL="0" distR="0" wp14:anchorId="68E8A084" wp14:editId="5169E25C">
            <wp:extent cx="6332220" cy="1908175"/>
            <wp:effectExtent l="0" t="0" r="0" b="0"/>
            <wp:docPr id="1222591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908175"/>
                    </a:xfrm>
                    <a:prstGeom prst="rect">
                      <a:avLst/>
                    </a:prstGeom>
                    <a:noFill/>
                    <a:ln>
                      <a:noFill/>
                    </a:ln>
                  </pic:spPr>
                </pic:pic>
              </a:graphicData>
            </a:graphic>
          </wp:inline>
        </w:drawing>
      </w:r>
    </w:p>
    <w:p w14:paraId="211D208B" w14:textId="4AA76C46" w:rsidR="00495309" w:rsidRDefault="00495309" w:rsidP="00F3210D">
      <w:pPr>
        <w:pStyle w:val="Caption"/>
        <w:jc w:val="center"/>
        <w:rPr>
          <w:lang w:val="en-GB" w:eastAsia="ko-KR"/>
        </w:rPr>
      </w:pPr>
      <w:bookmarkStart w:id="2" w:name="_Ref197702253"/>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2"/>
      <w:r>
        <w:t xml:space="preserve">: </w:t>
      </w:r>
      <w:r w:rsidR="00F3210D">
        <w:t>Reported Quantiles</w:t>
      </w:r>
      <w:r w:rsidR="00B91123">
        <w:t xml:space="preserve"> </w:t>
      </w:r>
      <w:r w:rsidR="00373F52">
        <w:rPr>
          <w:lang w:val="en-GB" w:eastAsia="ko-KR"/>
        </w:rPr>
        <w:fldChar w:fldCharType="begin"/>
      </w:r>
      <w:r w:rsidR="00373F52">
        <w:rPr>
          <w:lang w:val="en-GB" w:eastAsia="ko-KR"/>
        </w:rPr>
        <w:instrText xml:space="preserve"> REF _Ref197698484 \r \h </w:instrText>
      </w:r>
      <w:r w:rsidR="00373F52">
        <w:rPr>
          <w:lang w:val="en-GB" w:eastAsia="ko-KR"/>
        </w:rPr>
      </w:r>
      <w:r w:rsidR="00373F52">
        <w:rPr>
          <w:lang w:val="en-GB" w:eastAsia="ko-KR"/>
        </w:rPr>
        <w:fldChar w:fldCharType="separate"/>
      </w:r>
      <w:r w:rsidR="00373F52">
        <w:rPr>
          <w:lang w:val="en-GB" w:eastAsia="ko-KR"/>
        </w:rPr>
        <w:t>[5]</w:t>
      </w:r>
      <w:r w:rsidR="00373F52">
        <w:rPr>
          <w:lang w:val="en-GB" w:eastAsia="ko-KR"/>
        </w:rPr>
        <w:fldChar w:fldCharType="end"/>
      </w:r>
      <w:r w:rsidR="00373F52">
        <w:rPr>
          <w:lang w:val="en-GB" w:eastAsia="ko-KR"/>
        </w:rPr>
        <w:t xml:space="preserve"> and </w:t>
      </w:r>
      <w:r w:rsidR="00373F52">
        <w:rPr>
          <w:lang w:val="en-GB" w:eastAsia="ko-KR"/>
        </w:rPr>
        <w:fldChar w:fldCharType="begin"/>
      </w:r>
      <w:r w:rsidR="00373F52">
        <w:rPr>
          <w:lang w:val="en-GB" w:eastAsia="ko-KR"/>
        </w:rPr>
        <w:instrText xml:space="preserve"> REF _Ref197698487 \r \h </w:instrText>
      </w:r>
      <w:r w:rsidR="00373F52">
        <w:rPr>
          <w:lang w:val="en-GB" w:eastAsia="ko-KR"/>
        </w:rPr>
      </w:r>
      <w:r w:rsidR="00373F52">
        <w:rPr>
          <w:lang w:val="en-GB" w:eastAsia="ko-KR"/>
        </w:rPr>
        <w:fldChar w:fldCharType="separate"/>
      </w:r>
      <w:r w:rsidR="00373F52">
        <w:rPr>
          <w:lang w:val="en-GB" w:eastAsia="ko-KR"/>
        </w:rPr>
        <w:t>[6]</w:t>
      </w:r>
      <w:r w:rsidR="00373F52">
        <w:rPr>
          <w:lang w:val="en-GB" w:eastAsia="ko-KR"/>
        </w:rPr>
        <w:fldChar w:fldCharType="end"/>
      </w:r>
      <w:r w:rsidR="00373F52">
        <w:rPr>
          <w:lang w:val="en-GB" w:eastAsia="ko-KR"/>
        </w:rPr>
        <w:t xml:space="preserve"> </w:t>
      </w:r>
      <w:r w:rsidR="00B91123">
        <w:t>for 0.5 CP Time Offset, 30 kHz SCS</w:t>
      </w:r>
    </w:p>
    <w:p w14:paraId="3F92D070" w14:textId="4FF29A4D" w:rsidR="00AD731D" w:rsidRDefault="00D54E31" w:rsidP="00B11702">
      <w:pPr>
        <w:rPr>
          <w:lang w:val="en-GB" w:eastAsia="ko-KR"/>
        </w:rPr>
      </w:pPr>
      <w:r>
        <w:rPr>
          <w:lang w:val="en-GB" w:eastAsia="ko-KR"/>
        </w:rPr>
        <w:t>Since M</w:t>
      </w:r>
      <w:r w:rsidRPr="00D54E31">
        <w:rPr>
          <w:vertAlign w:val="subscript"/>
          <w:lang w:val="en-GB" w:eastAsia="ko-KR"/>
        </w:rPr>
        <w:t>D</w:t>
      </w:r>
      <w:r>
        <w:rPr>
          <w:lang w:val="en-GB" w:eastAsia="ko-KR"/>
        </w:rPr>
        <w:t xml:space="preserve"> = 256</w:t>
      </w:r>
      <w:r w:rsidR="00CC1167">
        <w:rPr>
          <w:lang w:val="en-GB" w:eastAsia="ko-KR"/>
        </w:rPr>
        <w:t xml:space="preserve"> corresponding to a time offset of one CP, the expected delay offset report is 128</w:t>
      </w:r>
      <w:r w:rsidR="00E75E94">
        <w:rPr>
          <w:lang w:val="en-GB" w:eastAsia="ko-KR"/>
        </w:rPr>
        <w:t xml:space="preserve"> corresponding to the 0.5 CP time offset.</w:t>
      </w:r>
      <w:r w:rsidR="008E68A2">
        <w:rPr>
          <w:lang w:val="en-GB" w:eastAsia="ko-KR"/>
        </w:rPr>
        <w:t xml:space="preserve"> In both papers </w:t>
      </w:r>
      <w:r w:rsidR="008E68A2">
        <w:rPr>
          <w:lang w:val="en-GB" w:eastAsia="ko-KR"/>
        </w:rPr>
        <w:fldChar w:fldCharType="begin"/>
      </w:r>
      <w:r w:rsidR="008E68A2">
        <w:rPr>
          <w:lang w:val="en-GB" w:eastAsia="ko-KR"/>
        </w:rPr>
        <w:instrText xml:space="preserve"> REF _Ref197698484 \r \h </w:instrText>
      </w:r>
      <w:r w:rsidR="008E68A2">
        <w:rPr>
          <w:lang w:val="en-GB" w:eastAsia="ko-KR"/>
        </w:rPr>
      </w:r>
      <w:r w:rsidR="008E68A2">
        <w:rPr>
          <w:lang w:val="en-GB" w:eastAsia="ko-KR"/>
        </w:rPr>
        <w:fldChar w:fldCharType="separate"/>
      </w:r>
      <w:r w:rsidR="008E68A2">
        <w:rPr>
          <w:lang w:val="en-GB" w:eastAsia="ko-KR"/>
        </w:rPr>
        <w:t>[5]</w:t>
      </w:r>
      <w:r w:rsidR="008E68A2">
        <w:rPr>
          <w:lang w:val="en-GB" w:eastAsia="ko-KR"/>
        </w:rPr>
        <w:fldChar w:fldCharType="end"/>
      </w:r>
      <w:r w:rsidR="008E68A2">
        <w:rPr>
          <w:lang w:val="en-GB" w:eastAsia="ko-KR"/>
        </w:rPr>
        <w:t xml:space="preserve"> and </w:t>
      </w:r>
      <w:r w:rsidR="008E68A2">
        <w:rPr>
          <w:lang w:val="en-GB" w:eastAsia="ko-KR"/>
        </w:rPr>
        <w:fldChar w:fldCharType="begin"/>
      </w:r>
      <w:r w:rsidR="008E68A2">
        <w:rPr>
          <w:lang w:val="en-GB" w:eastAsia="ko-KR"/>
        </w:rPr>
        <w:instrText xml:space="preserve"> REF _Ref197698487 \r \h </w:instrText>
      </w:r>
      <w:r w:rsidR="008E68A2">
        <w:rPr>
          <w:lang w:val="en-GB" w:eastAsia="ko-KR"/>
        </w:rPr>
      </w:r>
      <w:r w:rsidR="008E68A2">
        <w:rPr>
          <w:lang w:val="en-GB" w:eastAsia="ko-KR"/>
        </w:rPr>
        <w:fldChar w:fldCharType="separate"/>
      </w:r>
      <w:r w:rsidR="008E68A2">
        <w:rPr>
          <w:lang w:val="en-GB" w:eastAsia="ko-KR"/>
        </w:rPr>
        <w:t>[6]</w:t>
      </w:r>
      <w:r w:rsidR="008E68A2">
        <w:rPr>
          <w:lang w:val="en-GB" w:eastAsia="ko-KR"/>
        </w:rPr>
        <w:fldChar w:fldCharType="end"/>
      </w:r>
      <w:r w:rsidR="008E68A2">
        <w:rPr>
          <w:lang w:val="en-GB" w:eastAsia="ko-KR"/>
        </w:rPr>
        <w:t xml:space="preserve"> </w:t>
      </w:r>
      <w:r w:rsidR="000329AA">
        <w:rPr>
          <w:lang w:val="en-GB" w:eastAsia="ko-KR"/>
        </w:rPr>
        <w:t>it seems that the error with respect to 128 is reported.</w:t>
      </w:r>
      <w:r w:rsidR="00356A99">
        <w:rPr>
          <w:lang w:val="en-GB" w:eastAsia="ko-KR"/>
        </w:rPr>
        <w:t xml:space="preserve"> </w:t>
      </w:r>
      <w:r w:rsidR="00E87188">
        <w:rPr>
          <w:lang w:val="en-GB" w:eastAsia="ko-KR"/>
        </w:rPr>
        <w:t xml:space="preserve">That means for most of the UEs </w:t>
      </w:r>
      <w:r w:rsidR="00E87188">
        <w:rPr>
          <w:lang w:val="en-GB" w:eastAsia="ko-KR"/>
        </w:rPr>
        <w:lastRenderedPageBreak/>
        <w:t>a very small value should be seen.</w:t>
      </w:r>
      <w:r w:rsidR="00764FCC">
        <w:rPr>
          <w:lang w:val="en-GB" w:eastAsia="ko-KR"/>
        </w:rPr>
        <w:t xml:space="preserve"> The definition of the </w:t>
      </w:r>
      <w:r w:rsidR="00F7020C">
        <w:rPr>
          <w:lang w:val="en-GB" w:eastAsia="ko-KR"/>
        </w:rPr>
        <w:t xml:space="preserve">quantile is slightly different. </w:t>
      </w:r>
      <w:r w:rsidR="00C25BAB">
        <w:rPr>
          <w:lang w:val="en-GB" w:eastAsia="ko-KR"/>
        </w:rPr>
        <w:t>E</w:t>
      </w:r>
      <w:r w:rsidR="00472B4B">
        <w:rPr>
          <w:lang w:val="en-GB" w:eastAsia="ko-KR"/>
        </w:rPr>
        <w:t>ricsson</w:t>
      </w:r>
      <w:r w:rsidR="00C25BAB">
        <w:rPr>
          <w:lang w:val="en-GB" w:eastAsia="ko-KR"/>
        </w:rPr>
        <w:t xml:space="preserve"> reports the absolute error </w:t>
      </w:r>
      <w:r w:rsidR="00617897">
        <w:rPr>
          <w:lang w:val="en-GB" w:eastAsia="ko-KR"/>
        </w:rPr>
        <w:t>in order, i.e., the 5% qua</w:t>
      </w:r>
      <w:r w:rsidR="00DB4304">
        <w:rPr>
          <w:lang w:val="en-GB" w:eastAsia="ko-KR"/>
        </w:rPr>
        <w:t xml:space="preserve">ntile is always lower than the 5% quantile </w:t>
      </w:r>
      <w:r w:rsidR="00F3233A">
        <w:rPr>
          <w:lang w:val="en-GB" w:eastAsia="ko-KR"/>
        </w:rPr>
        <w:t xml:space="preserve">while MTK seems to </w:t>
      </w:r>
      <w:r w:rsidR="0040229F">
        <w:rPr>
          <w:lang w:val="en-GB" w:eastAsia="ko-KR"/>
        </w:rPr>
        <w:t xml:space="preserve">calculate the </w:t>
      </w:r>
      <w:r w:rsidR="00DB4304">
        <w:rPr>
          <w:lang w:val="en-GB" w:eastAsia="ko-KR"/>
        </w:rPr>
        <w:t xml:space="preserve">true </w:t>
      </w:r>
      <w:r w:rsidR="0040229F">
        <w:rPr>
          <w:lang w:val="en-GB" w:eastAsia="ko-KR"/>
        </w:rPr>
        <w:t>error value</w:t>
      </w:r>
      <w:r w:rsidR="00B94A4A">
        <w:rPr>
          <w:lang w:val="en-GB" w:eastAsia="ko-KR"/>
        </w:rPr>
        <w:t xml:space="preserve"> and </w:t>
      </w:r>
      <w:r w:rsidR="0044599B">
        <w:rPr>
          <w:lang w:val="en-GB" w:eastAsia="ko-KR"/>
        </w:rPr>
        <w:t xml:space="preserve">then </w:t>
      </w:r>
      <w:r w:rsidR="00B94A4A">
        <w:rPr>
          <w:lang w:val="en-GB" w:eastAsia="ko-KR"/>
        </w:rPr>
        <w:t>drop the sign</w:t>
      </w:r>
      <w:r w:rsidR="0044599B">
        <w:rPr>
          <w:lang w:val="en-GB" w:eastAsia="ko-KR"/>
        </w:rPr>
        <w:t xml:space="preserve">, i.e., the 5% quantile values </w:t>
      </w:r>
      <w:r w:rsidR="004F0485">
        <w:rPr>
          <w:lang w:val="en-GB" w:eastAsia="ko-KR"/>
        </w:rPr>
        <w:t xml:space="preserve">in </w:t>
      </w:r>
      <w:r w:rsidR="004F0485">
        <w:rPr>
          <w:lang w:val="en-GB" w:eastAsia="ko-KR"/>
        </w:rPr>
        <w:fldChar w:fldCharType="begin"/>
      </w:r>
      <w:r w:rsidR="004F0485">
        <w:rPr>
          <w:lang w:val="en-GB" w:eastAsia="ko-KR"/>
        </w:rPr>
        <w:instrText xml:space="preserve"> REF _Ref197702253 \h </w:instrText>
      </w:r>
      <w:r w:rsidR="004F0485">
        <w:rPr>
          <w:lang w:val="en-GB" w:eastAsia="ko-KR"/>
        </w:rPr>
      </w:r>
      <w:r w:rsidR="004F0485">
        <w:rPr>
          <w:lang w:val="en-GB" w:eastAsia="ko-KR"/>
        </w:rPr>
        <w:fldChar w:fldCharType="separate"/>
      </w:r>
      <w:r w:rsidR="004F0485">
        <w:t xml:space="preserve">Figure </w:t>
      </w:r>
      <w:r w:rsidR="004F0485">
        <w:rPr>
          <w:noProof/>
        </w:rPr>
        <w:t>2</w:t>
      </w:r>
      <w:r w:rsidR="004F0485">
        <w:noBreakHyphen/>
      </w:r>
      <w:r w:rsidR="004F0485">
        <w:rPr>
          <w:noProof/>
        </w:rPr>
        <w:t>1</w:t>
      </w:r>
      <w:r w:rsidR="004F0485">
        <w:rPr>
          <w:lang w:val="en-GB" w:eastAsia="ko-KR"/>
        </w:rPr>
        <w:fldChar w:fldCharType="end"/>
      </w:r>
      <w:r w:rsidR="004F0485">
        <w:rPr>
          <w:lang w:val="en-GB" w:eastAsia="ko-KR"/>
        </w:rPr>
        <w:t xml:space="preserve"> are representing negative values</w:t>
      </w:r>
      <w:r w:rsidR="00B94A4A">
        <w:rPr>
          <w:lang w:val="en-GB" w:eastAsia="ko-KR"/>
        </w:rPr>
        <w:t>.</w:t>
      </w:r>
      <w:r w:rsidR="004C1150">
        <w:rPr>
          <w:lang w:val="en-GB" w:eastAsia="ko-KR"/>
        </w:rPr>
        <w:t xml:space="preserve"> </w:t>
      </w:r>
      <w:r w:rsidR="00F62EF0">
        <w:rPr>
          <w:lang w:val="en-GB" w:eastAsia="ko-KR"/>
        </w:rPr>
        <w:t>Another very interesting observation is that the reported values by E</w:t>
      </w:r>
      <w:r w:rsidR="00472B4B">
        <w:rPr>
          <w:lang w:val="en-GB" w:eastAsia="ko-KR"/>
        </w:rPr>
        <w:t>ricsson</w:t>
      </w:r>
      <w:r w:rsidR="00F62EF0">
        <w:rPr>
          <w:lang w:val="en-GB" w:eastAsia="ko-KR"/>
        </w:rPr>
        <w:t xml:space="preserve"> </w:t>
      </w:r>
      <w:r w:rsidR="009049C4">
        <w:rPr>
          <w:lang w:val="en-GB" w:eastAsia="ko-KR"/>
        </w:rPr>
        <w:t>depend slightly on the number of samples but are independent on SNR.</w:t>
      </w:r>
      <w:r w:rsidR="00280A2C">
        <w:rPr>
          <w:lang w:val="en-GB" w:eastAsia="ko-KR"/>
        </w:rPr>
        <w:t xml:space="preserve"> In the MTK results it is seen that both number of samples as well as </w:t>
      </w:r>
      <w:r w:rsidR="00134D9A">
        <w:rPr>
          <w:lang w:val="en-GB" w:eastAsia="ko-KR"/>
        </w:rPr>
        <w:t xml:space="preserve">an increase in SNR reduces the inaccuracy in the delay offset report. </w:t>
      </w:r>
      <w:r w:rsidR="00EF3481">
        <w:rPr>
          <w:lang w:val="en-GB" w:eastAsia="ko-KR"/>
        </w:rPr>
        <w:t>Overall, the measurement quality in the results reported by Ericsson is significantly better.</w:t>
      </w:r>
      <w:r w:rsidR="009049C4">
        <w:rPr>
          <w:lang w:val="en-GB" w:eastAsia="ko-KR"/>
        </w:rPr>
        <w:t xml:space="preserve"> </w:t>
      </w:r>
      <w:r w:rsidR="004C1150">
        <w:rPr>
          <w:lang w:val="en-GB" w:eastAsia="ko-KR"/>
        </w:rPr>
        <w:t xml:space="preserve"> </w:t>
      </w:r>
      <w:r w:rsidR="00F7020C">
        <w:rPr>
          <w:lang w:val="en-GB" w:eastAsia="ko-KR"/>
        </w:rPr>
        <w:t xml:space="preserve"> </w:t>
      </w:r>
      <w:r w:rsidR="00E87188">
        <w:rPr>
          <w:lang w:val="en-GB" w:eastAsia="ko-KR"/>
        </w:rPr>
        <w:t xml:space="preserve">  </w:t>
      </w:r>
      <w:r w:rsidR="000329AA">
        <w:rPr>
          <w:lang w:val="en-GB" w:eastAsia="ko-KR"/>
        </w:rPr>
        <w:t xml:space="preserve"> </w:t>
      </w:r>
    </w:p>
    <w:p w14:paraId="59E6B2B9" w14:textId="7E21EBF1" w:rsidR="00472B4B" w:rsidRDefault="00472B4B" w:rsidP="00B11702">
      <w:pPr>
        <w:rPr>
          <w:lang w:val="en-GB" w:eastAsia="ko-KR"/>
        </w:rPr>
      </w:pPr>
      <w:r w:rsidRPr="006324FA">
        <w:rPr>
          <w:b/>
          <w:bCs/>
          <w:lang w:val="en-GB" w:eastAsia="ko-KR"/>
        </w:rPr>
        <w:t>Observation</w:t>
      </w:r>
      <w:r w:rsidR="0089374B">
        <w:rPr>
          <w:b/>
          <w:bCs/>
          <w:lang w:val="en-GB" w:eastAsia="ko-KR"/>
        </w:rPr>
        <w:t xml:space="preserve"> 3</w:t>
      </w:r>
      <w:r w:rsidRPr="006324FA">
        <w:rPr>
          <w:b/>
          <w:bCs/>
          <w:lang w:val="en-GB" w:eastAsia="ko-KR"/>
        </w:rPr>
        <w:t>:</w:t>
      </w:r>
      <w:r>
        <w:rPr>
          <w:lang w:val="en-GB" w:eastAsia="ko-KR"/>
        </w:rPr>
        <w:t xml:space="preserve"> </w:t>
      </w:r>
      <w:r w:rsidR="004C00B0">
        <w:rPr>
          <w:lang w:val="en-GB" w:eastAsia="ko-KR"/>
        </w:rPr>
        <w:t xml:space="preserve">The results reported </w:t>
      </w:r>
      <w:r w:rsidR="0089374B">
        <w:rPr>
          <w:lang w:val="en-GB" w:eastAsia="ko-KR"/>
        </w:rPr>
        <w:t>by MediaTek</w:t>
      </w:r>
      <w:r w:rsidR="004C00B0">
        <w:rPr>
          <w:lang w:val="en-GB" w:eastAsia="ko-KR"/>
        </w:rPr>
        <w:t xml:space="preserve"> and </w:t>
      </w:r>
      <w:r w:rsidR="0089374B">
        <w:rPr>
          <w:lang w:val="en-GB" w:eastAsia="ko-KR"/>
        </w:rPr>
        <w:t>by Ericsson</w:t>
      </w:r>
      <w:r w:rsidR="004C00B0">
        <w:rPr>
          <w:lang w:val="en-GB" w:eastAsia="ko-KR"/>
        </w:rPr>
        <w:t xml:space="preserve"> for delay offset reporting show significant differences in measurement accuracy, dependence </w:t>
      </w:r>
      <w:r w:rsidR="006324FA">
        <w:rPr>
          <w:lang w:val="en-GB" w:eastAsia="ko-KR"/>
        </w:rPr>
        <w:t xml:space="preserve">of accuracy </w:t>
      </w:r>
      <w:r w:rsidR="004C00B0">
        <w:rPr>
          <w:lang w:val="en-GB" w:eastAsia="ko-KR"/>
        </w:rPr>
        <w:t xml:space="preserve">on the number of </w:t>
      </w:r>
      <w:r w:rsidR="006324FA">
        <w:rPr>
          <w:lang w:val="en-GB" w:eastAsia="ko-KR"/>
        </w:rPr>
        <w:t>samples and dependence of accuracy on the SNR.</w:t>
      </w:r>
      <w:r w:rsidR="004C00B0">
        <w:rPr>
          <w:lang w:val="en-GB" w:eastAsia="ko-KR"/>
        </w:rPr>
        <w:t xml:space="preserve"> </w:t>
      </w:r>
    </w:p>
    <w:p w14:paraId="076F02A3" w14:textId="358587EF" w:rsidR="00DC1D18" w:rsidRDefault="007C0D13" w:rsidP="00B11702">
      <w:pPr>
        <w:rPr>
          <w:lang w:val="en-GB" w:eastAsia="ko-KR"/>
        </w:rPr>
      </w:pPr>
      <w:r>
        <w:rPr>
          <w:lang w:val="en-GB" w:eastAsia="ko-KR"/>
        </w:rPr>
        <w:t xml:space="preserve">Another question that has not yet been addressed is whether also core requirements </w:t>
      </w:r>
      <w:r w:rsidR="008670B7">
        <w:rPr>
          <w:lang w:val="en-GB" w:eastAsia="ko-KR"/>
        </w:rPr>
        <w:t>for phase offset reporting should be defined.</w:t>
      </w:r>
    </w:p>
    <w:p w14:paraId="07221CFD" w14:textId="30436998" w:rsidR="008670B7" w:rsidRPr="008A121F" w:rsidRDefault="008670B7" w:rsidP="00B11702">
      <w:pPr>
        <w:rPr>
          <w:lang w:val="en-GB" w:eastAsia="ko-KR"/>
        </w:rPr>
      </w:pPr>
      <w:r w:rsidRPr="00EA4B9E">
        <w:rPr>
          <w:b/>
          <w:bCs/>
          <w:lang w:val="en-GB" w:eastAsia="ko-KR"/>
        </w:rPr>
        <w:t>Proposal 3:</w:t>
      </w:r>
      <w:r>
        <w:rPr>
          <w:lang w:val="en-GB" w:eastAsia="ko-KR"/>
        </w:rPr>
        <w:t xml:space="preserve"> RAN4 should discuss whether </w:t>
      </w:r>
      <w:r w:rsidR="00EA4B9E">
        <w:rPr>
          <w:lang w:val="en-GB" w:eastAsia="ko-KR"/>
        </w:rPr>
        <w:t>core requirements for phase offset reporting should be defined.</w:t>
      </w:r>
    </w:p>
    <w:p w14:paraId="55B29F3D" w14:textId="64ACED4C" w:rsidR="00532848" w:rsidRDefault="004D04EE" w:rsidP="004D04EE">
      <w:pPr>
        <w:pStyle w:val="Heading2"/>
        <w:rPr>
          <w:lang w:eastAsia="zh-CN"/>
        </w:rPr>
      </w:pPr>
      <w:r>
        <w:rPr>
          <w:lang w:eastAsia="ko-KR"/>
        </w:rPr>
        <w:t>Asymmetric DL sTRP / UL mTRP</w:t>
      </w:r>
      <w:r w:rsidR="00006726">
        <w:rPr>
          <w:lang w:eastAsia="zh-CN"/>
        </w:rPr>
        <w:t xml:space="preserve"> </w:t>
      </w:r>
    </w:p>
    <w:p w14:paraId="24ACFD02" w14:textId="63121933" w:rsidR="00817BBE" w:rsidRPr="00AE12EC" w:rsidRDefault="000F58AD" w:rsidP="00817BBE">
      <w:pPr>
        <w:rPr>
          <w:lang w:val="en-GB" w:eastAsia="zh-CN"/>
        </w:rPr>
      </w:pPr>
      <w:r>
        <w:rPr>
          <w:lang w:val="en-GB" w:eastAsia="zh-CN"/>
        </w:rPr>
        <w:t>In RAN4 #114bis, two main agreements were achieved for asymmetric DL sTRP / UL mTRP</w:t>
      </w:r>
      <w:r w:rsidR="00A51523">
        <w:rPr>
          <w:lang w:val="en-GB" w:eastAsia="zh-CN"/>
        </w:rPr>
        <w:t>, namely that timing requirements will be defined both for FR1 and FR2</w:t>
      </w:r>
      <w:r w:rsidR="00A54CEB">
        <w:rPr>
          <w:lang w:val="en-GB" w:eastAsia="zh-CN"/>
        </w:rPr>
        <w:t xml:space="preserve"> and that UL TCI state switching based on SRS</w:t>
      </w:r>
      <w:r w:rsidR="001663DC">
        <w:rPr>
          <w:lang w:val="en-GB" w:eastAsia="zh-CN"/>
        </w:rPr>
        <w:t xml:space="preserve"> does not have impact on RRM requirements.</w:t>
      </w:r>
      <w:r w:rsidR="00A54CEB">
        <w:rPr>
          <w:lang w:val="en-GB" w:eastAsia="zh-CN"/>
        </w:rPr>
        <w:t xml:space="preserve"> </w:t>
      </w:r>
    </w:p>
    <w:p w14:paraId="25D266C9" w14:textId="65C3C974" w:rsidR="00E65BB3" w:rsidRPr="001663DC" w:rsidRDefault="00817BBE" w:rsidP="00E65BB3">
      <w:pPr>
        <w:rPr>
          <w:lang w:eastAsia="zh-CN"/>
        </w:rPr>
      </w:pPr>
      <w:r>
        <w:rPr>
          <w:noProof/>
        </w:rPr>
        <mc:AlternateContent>
          <mc:Choice Requires="wps">
            <w:drawing>
              <wp:anchor distT="0" distB="0" distL="114300" distR="114300" simplePos="0" relativeHeight="251675648" behindDoc="0" locked="0" layoutInCell="1" allowOverlap="1" wp14:anchorId="272EEA9A" wp14:editId="4DEAD63C">
                <wp:simplePos x="0" y="0"/>
                <wp:positionH relativeFrom="column">
                  <wp:posOffset>-1270</wp:posOffset>
                </wp:positionH>
                <wp:positionV relativeFrom="paragraph">
                  <wp:posOffset>-635</wp:posOffset>
                </wp:positionV>
                <wp:extent cx="1828800" cy="1828800"/>
                <wp:effectExtent l="0" t="0" r="24130" b="12065"/>
                <wp:wrapTopAndBottom/>
                <wp:docPr id="8069092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58EC24" w14:textId="77777777" w:rsidR="00817BBE" w:rsidRDefault="00817BBE" w:rsidP="00817BBE">
                            <w:pPr>
                              <w:rPr>
                                <w:b/>
                                <w:u w:val="single"/>
                                <w:lang w:eastAsia="ko-KR"/>
                              </w:rPr>
                            </w:pPr>
                            <w:r>
                              <w:rPr>
                                <w:b/>
                                <w:sz w:val="21"/>
                                <w:szCs w:val="21"/>
                                <w:u w:val="single"/>
                                <w:lang w:eastAsia="ko-KR"/>
                              </w:rPr>
                              <w:t>Issue 2-4: For Scenario#1 in FR2, whether to update the RRM requirements for 2TA enhancement for FR2?</w:t>
                            </w:r>
                          </w:p>
                          <w:p w14:paraId="7467FA8A" w14:textId="77777777" w:rsidR="00817BBE" w:rsidRPr="005515DD" w:rsidRDefault="00817BBE" w:rsidP="00817BBE">
                            <w:pPr>
                              <w:snapToGrid w:val="0"/>
                              <w:spacing w:after="0"/>
                              <w:rPr>
                                <w:rFonts w:eastAsia="DengXian"/>
                                <w:sz w:val="21"/>
                                <w:szCs w:val="21"/>
                                <w:lang w:eastAsia="zh-CN"/>
                              </w:rPr>
                            </w:pPr>
                            <w:r w:rsidRPr="005515DD">
                              <w:rPr>
                                <w:rFonts w:eastAsia="DengXian"/>
                                <w:sz w:val="21"/>
                                <w:szCs w:val="21"/>
                                <w:lang w:eastAsia="zh-CN"/>
                              </w:rPr>
                              <w:t>Agreement:</w:t>
                            </w:r>
                          </w:p>
                          <w:p w14:paraId="54037BB0" w14:textId="77777777" w:rsidR="00817BBE" w:rsidRPr="00106126" w:rsidRDefault="00817BBE" w:rsidP="00817BBE">
                            <w:pPr>
                              <w:pStyle w:val="ListParagraph"/>
                              <w:numPr>
                                <w:ilvl w:val="0"/>
                                <w:numId w:val="29"/>
                              </w:numPr>
                              <w:rPr>
                                <w:szCs w:val="21"/>
                              </w:rPr>
                            </w:pPr>
                            <w:r w:rsidRPr="00097503">
                              <w:rPr>
                                <w:szCs w:val="21"/>
                              </w:rPr>
                              <w:t>RAN4 to define timing requirements for FR1 as well as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72EEA9A" id="_x0000_s1028" type="#_x0000_t202" style="position:absolute;left:0;text-align:left;margin-left:-.1pt;margin-top:-.05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" filled="f" strokeweight=".5pt">
                <v:textbox style="mso-fit-shape-to-text:t">
                  <w:txbxContent>
                    <w:p w14:paraId="3E58EC24" w14:textId="77777777" w:rsidR="00817BBE" w:rsidRDefault="00817BBE" w:rsidP="00817BBE">
                      <w:pPr>
                        <w:rPr>
                          <w:b/>
                          <w:u w:val="single"/>
                          <w:lang w:eastAsia="ko-KR"/>
                        </w:rPr>
                      </w:pPr>
                      <w:r>
                        <w:rPr>
                          <w:b/>
                          <w:sz w:val="21"/>
                          <w:szCs w:val="21"/>
                          <w:u w:val="single"/>
                          <w:lang w:eastAsia="ko-KR"/>
                        </w:rPr>
                        <w:t>Issue 2-4: For Scenario#1 in FR2, whether to update the RRM requirements for 2TA enhancement for FR2?</w:t>
                      </w:r>
                    </w:p>
                    <w:p w14:paraId="7467FA8A" w14:textId="77777777" w:rsidR="00817BBE" w:rsidRPr="005515DD" w:rsidRDefault="00817BBE" w:rsidP="00817BBE">
                      <w:pPr>
                        <w:snapToGrid w:val="0"/>
                        <w:spacing w:after="0"/>
                        <w:rPr>
                          <w:rFonts w:eastAsia="DengXian"/>
                          <w:sz w:val="21"/>
                          <w:szCs w:val="21"/>
                          <w:lang w:eastAsia="zh-CN"/>
                        </w:rPr>
                      </w:pPr>
                      <w:r w:rsidRPr="005515DD">
                        <w:rPr>
                          <w:rFonts w:eastAsia="DengXian"/>
                          <w:sz w:val="21"/>
                          <w:szCs w:val="21"/>
                          <w:lang w:eastAsia="zh-CN"/>
                        </w:rPr>
                        <w:t>Agreement:</w:t>
                      </w:r>
                    </w:p>
                    <w:p w14:paraId="54037BB0" w14:textId="77777777" w:rsidR="00817BBE" w:rsidRPr="00106126" w:rsidRDefault="00817BBE" w:rsidP="00817BBE">
                      <w:pPr>
                        <w:pStyle w:val="ListParagraph"/>
                        <w:numPr>
                          <w:ilvl w:val="0"/>
                          <w:numId w:val="29"/>
                        </w:numPr>
                        <w:rPr>
                          <w:szCs w:val="21"/>
                        </w:rPr>
                      </w:pPr>
                      <w:r w:rsidRPr="00097503">
                        <w:rPr>
                          <w:szCs w:val="21"/>
                        </w:rPr>
                        <w:t>RAN4 to define timing requirements for FR1 as well as FR2.</w:t>
                      </w:r>
                    </w:p>
                  </w:txbxContent>
                </v:textbox>
                <w10:wrap type="topAndBottom"/>
              </v:shape>
            </w:pict>
          </mc:Fallback>
        </mc:AlternateContent>
      </w:r>
    </w:p>
    <w:p w14:paraId="6B7E6E89" w14:textId="618521D9" w:rsidR="00E65BB3" w:rsidRPr="00E65BB3" w:rsidRDefault="00E65BB3" w:rsidP="00E65BB3">
      <w:pPr>
        <w:overflowPunct/>
        <w:autoSpaceDE/>
        <w:adjustRightInd/>
        <w:snapToGrid w:val="0"/>
        <w:rPr>
          <w:lang w:eastAsia="zh-CN"/>
        </w:rPr>
      </w:pPr>
      <w:r>
        <w:rPr>
          <w:noProof/>
        </w:rPr>
        <mc:AlternateContent>
          <mc:Choice Requires="wps">
            <w:drawing>
              <wp:anchor distT="0" distB="0" distL="114300" distR="114300" simplePos="0" relativeHeight="251677696" behindDoc="0" locked="0" layoutInCell="1" allowOverlap="1" wp14:anchorId="79A1940B" wp14:editId="46B95BAA">
                <wp:simplePos x="0" y="0"/>
                <wp:positionH relativeFrom="column">
                  <wp:posOffset>-1270</wp:posOffset>
                </wp:positionH>
                <wp:positionV relativeFrom="paragraph">
                  <wp:posOffset>1905</wp:posOffset>
                </wp:positionV>
                <wp:extent cx="1828800" cy="1828800"/>
                <wp:effectExtent l="0" t="0" r="14605" b="14605"/>
                <wp:wrapTopAndBottom/>
                <wp:docPr id="160666887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3439F9" w14:textId="77777777" w:rsidR="00E65BB3" w:rsidRDefault="00E65BB3" w:rsidP="00E65BB3">
                            <w:pPr>
                              <w:snapToGrid w:val="0"/>
                              <w:rPr>
                                <w:b/>
                                <w:sz w:val="21"/>
                                <w:szCs w:val="21"/>
                                <w:u w:val="single"/>
                                <w:lang w:eastAsia="ko-KR"/>
                              </w:rPr>
                            </w:pPr>
                            <w:r>
                              <w:rPr>
                                <w:b/>
                                <w:sz w:val="21"/>
                                <w:szCs w:val="21"/>
                                <w:u w:val="single"/>
                                <w:lang w:eastAsia="ko-KR"/>
                              </w:rPr>
                              <w:t>Issue 2-5: Whether to define UL TCI state activation requirement based on SRS?</w:t>
                            </w:r>
                          </w:p>
                          <w:p w14:paraId="6EA0B1D0" w14:textId="77777777" w:rsidR="00E65BB3" w:rsidRPr="00B26AA7" w:rsidRDefault="00E65BB3" w:rsidP="00E65BB3">
                            <w:pPr>
                              <w:snapToGrid w:val="0"/>
                              <w:rPr>
                                <w:rFonts w:eastAsia="DengXian"/>
                                <w:sz w:val="21"/>
                                <w:szCs w:val="21"/>
                                <w:lang w:eastAsia="zh-CN"/>
                              </w:rPr>
                            </w:pPr>
                            <w:r w:rsidRPr="005515DD">
                              <w:rPr>
                                <w:rFonts w:eastAsia="DengXian"/>
                                <w:sz w:val="21"/>
                                <w:szCs w:val="21"/>
                                <w:lang w:eastAsia="zh-CN"/>
                              </w:rPr>
                              <w:t>A</w:t>
                            </w:r>
                            <w:r w:rsidRPr="005515DD">
                              <w:rPr>
                                <w:sz w:val="21"/>
                                <w:szCs w:val="21"/>
                                <w:lang w:eastAsia="ko-KR"/>
                              </w:rPr>
                              <w:t xml:space="preserve">greement: </w:t>
                            </w:r>
                            <w:r w:rsidRPr="005515DD">
                              <w:rPr>
                                <w:sz w:val="21"/>
                                <w:szCs w:val="21"/>
                                <w:lang w:eastAsia="zh-CN"/>
                              </w:rPr>
                              <w:t>No RRM impacts on TCI state switching requirement.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A1940B" id="_x0000_s1029" type="#_x0000_t202" style="position:absolute;left:0;text-align:left;margin-left:-.1pt;margin-top:.15pt;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" filled="f" strokeweight=".5pt">
                <v:textbox style="mso-fit-shape-to-text:t">
                  <w:txbxContent>
                    <w:p w14:paraId="003439F9" w14:textId="77777777" w:rsidR="00E65BB3" w:rsidRDefault="00E65BB3" w:rsidP="00E65BB3">
                      <w:pPr>
                        <w:snapToGrid w:val="0"/>
                        <w:rPr>
                          <w:b/>
                          <w:sz w:val="21"/>
                          <w:szCs w:val="21"/>
                          <w:u w:val="single"/>
                          <w:lang w:eastAsia="ko-KR"/>
                        </w:rPr>
                      </w:pPr>
                      <w:r>
                        <w:rPr>
                          <w:b/>
                          <w:sz w:val="21"/>
                          <w:szCs w:val="21"/>
                          <w:u w:val="single"/>
                          <w:lang w:eastAsia="ko-KR"/>
                        </w:rPr>
                        <w:t>Issue 2-5: Whether to define UL TCI state activation requirement based on SRS?</w:t>
                      </w:r>
                    </w:p>
                    <w:p w14:paraId="6EA0B1D0" w14:textId="77777777" w:rsidR="00E65BB3" w:rsidRPr="00B26AA7" w:rsidRDefault="00E65BB3" w:rsidP="00E65BB3">
                      <w:pPr>
                        <w:snapToGrid w:val="0"/>
                        <w:rPr>
                          <w:rFonts w:eastAsia="DengXian"/>
                          <w:sz w:val="21"/>
                          <w:szCs w:val="21"/>
                          <w:lang w:eastAsia="zh-CN"/>
                        </w:rPr>
                      </w:pPr>
                      <w:r w:rsidRPr="005515DD">
                        <w:rPr>
                          <w:rFonts w:eastAsia="DengXian"/>
                          <w:sz w:val="21"/>
                          <w:szCs w:val="21"/>
                          <w:lang w:eastAsia="zh-CN"/>
                        </w:rPr>
                        <w:t>A</w:t>
                      </w:r>
                      <w:r w:rsidRPr="005515DD">
                        <w:rPr>
                          <w:sz w:val="21"/>
                          <w:szCs w:val="21"/>
                          <w:lang w:eastAsia="ko-KR"/>
                        </w:rPr>
                        <w:t xml:space="preserve">greement: </w:t>
                      </w:r>
                      <w:r w:rsidRPr="005515DD">
                        <w:rPr>
                          <w:sz w:val="21"/>
                          <w:szCs w:val="21"/>
                          <w:lang w:eastAsia="zh-CN"/>
                        </w:rPr>
                        <w:t>No RRM impacts on TCI state switching requirement.</w:t>
                      </w:r>
                    </w:p>
                  </w:txbxContent>
                </v:textbox>
                <w10:wrap type="topAndBottom"/>
              </v:shape>
            </w:pict>
          </mc:Fallback>
        </mc:AlternateContent>
      </w:r>
    </w:p>
    <w:p w14:paraId="1F1F250D" w14:textId="5943DE18" w:rsidR="004C6C5E" w:rsidRDefault="00DB7B7B" w:rsidP="004C6C5E">
      <w:pPr>
        <w:rPr>
          <w:lang w:val="en-GB" w:eastAsia="zh-CN"/>
        </w:rPr>
      </w:pPr>
      <w:r>
        <w:rPr>
          <w:lang w:val="en-GB" w:eastAsia="zh-CN"/>
        </w:rPr>
        <w:t xml:space="preserve">However, several discussion points remained open in RAN4 #114bis </w:t>
      </w:r>
      <w:r>
        <w:rPr>
          <w:lang w:val="en-GB" w:eastAsia="zh-CN"/>
        </w:rPr>
        <w:fldChar w:fldCharType="begin"/>
      </w:r>
      <w:r>
        <w:rPr>
          <w:lang w:val="en-GB" w:eastAsia="zh-CN"/>
        </w:rPr>
        <w:instrText xml:space="preserve"> REF _Ref197263772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r w:rsidR="004C6C5E">
        <w:rPr>
          <w:lang w:val="en-GB" w:eastAsia="zh-CN"/>
        </w:rPr>
        <w:t>In this contribution we provide our view to the open issues identified in RAN4 #114</w:t>
      </w:r>
      <w:r>
        <w:rPr>
          <w:lang w:val="en-GB" w:eastAsia="zh-CN"/>
        </w:rPr>
        <w:t>bis</w:t>
      </w:r>
      <w:r w:rsidR="004C6C5E">
        <w:rPr>
          <w:lang w:val="en-GB" w:eastAsia="zh-CN"/>
        </w:rPr>
        <w:t>. In RAN4 #114, two scenarios to be covered by RAN4 have been identified</w:t>
      </w:r>
    </w:p>
    <w:p w14:paraId="08DD2B48" w14:textId="77777777" w:rsidR="004C6C5E" w:rsidRPr="0028535D" w:rsidRDefault="004C6C5E" w:rsidP="004C6C5E">
      <w:pPr>
        <w:pStyle w:val="ListParagraph"/>
        <w:numPr>
          <w:ilvl w:val="0"/>
          <w:numId w:val="27"/>
        </w:numPr>
        <w:snapToGrid w:val="0"/>
        <w:rPr>
          <w:rFonts w:eastAsia="DengXian"/>
          <w:lang w:eastAsia="zh-CN"/>
        </w:rPr>
      </w:pPr>
      <w:r w:rsidRPr="0028535D">
        <w:rPr>
          <w:rFonts w:eastAsia="DengXian"/>
          <w:b/>
          <w:bCs/>
          <w:lang w:eastAsia="zh-CN"/>
        </w:rPr>
        <w:t>Scenario #1:</w:t>
      </w:r>
      <w:r>
        <w:rPr>
          <w:rFonts w:eastAsia="DengXian"/>
          <w:lang w:eastAsia="zh-CN"/>
        </w:rPr>
        <w:t xml:space="preserve"> in this scenario, the UE is not expected to receive SSB from UL TRP(s)</w:t>
      </w:r>
    </w:p>
    <w:p w14:paraId="27D22E8B" w14:textId="77777777" w:rsidR="004C6C5E" w:rsidRDefault="004C6C5E" w:rsidP="004C6C5E">
      <w:pPr>
        <w:pStyle w:val="ListParagraph"/>
        <w:numPr>
          <w:ilvl w:val="0"/>
          <w:numId w:val="27"/>
        </w:numPr>
        <w:snapToGrid w:val="0"/>
        <w:spacing w:after="240"/>
        <w:rPr>
          <w:rFonts w:eastAsia="DengXian"/>
          <w:lang w:eastAsia="zh-CN"/>
        </w:rPr>
      </w:pPr>
      <w:r w:rsidRPr="0028535D">
        <w:rPr>
          <w:rFonts w:eastAsia="DengXian"/>
          <w:b/>
          <w:bCs/>
          <w:lang w:eastAsia="zh-CN"/>
        </w:rPr>
        <w:t>Scenario #2:</w:t>
      </w:r>
      <w:r>
        <w:rPr>
          <w:rFonts w:eastAsia="DengXian"/>
          <w:lang w:eastAsia="zh-CN"/>
        </w:rPr>
        <w:t xml:space="preserve"> in this scenario, the UE expects to receive SSB from UL TRP(s) </w:t>
      </w:r>
    </w:p>
    <w:p w14:paraId="56103ED2" w14:textId="52DA7844" w:rsidR="0040762E" w:rsidRPr="00690ADE" w:rsidRDefault="00690ADE" w:rsidP="00690ADE">
      <w:pPr>
        <w:rPr>
          <w:lang w:val="en-GB" w:eastAsia="zh-CN"/>
        </w:rPr>
      </w:pPr>
      <w:r>
        <w:rPr>
          <w:lang w:val="en-GB" w:eastAsia="zh-CN"/>
        </w:rPr>
        <w:t>One of the open</w:t>
      </w:r>
      <w:r w:rsidR="00ED0B2F">
        <w:rPr>
          <w:lang w:val="en-GB" w:eastAsia="zh-CN"/>
        </w:rPr>
        <w:t xml:space="preserve"> discussion points in RAN4 114bis was whether the existing RAN1 agreement of a single downlink timing reference </w:t>
      </w:r>
      <w:r w:rsidR="00F4379E">
        <w:rPr>
          <w:lang w:val="en-GB" w:eastAsia="zh-CN"/>
        </w:rPr>
        <w:t xml:space="preserve">is also applied for </w:t>
      </w:r>
      <w:r w:rsidR="004C6C5E">
        <w:rPr>
          <w:b/>
          <w:bCs/>
          <w:lang w:val="en-GB" w:eastAsia="zh-CN"/>
        </w:rPr>
        <w:t>S</w:t>
      </w:r>
      <w:r w:rsidR="00F4379E" w:rsidRPr="004C6C5E">
        <w:rPr>
          <w:b/>
          <w:bCs/>
          <w:lang w:val="en-GB" w:eastAsia="zh-CN"/>
        </w:rPr>
        <w:t>cenario #2</w:t>
      </w:r>
      <w:r w:rsidR="00E4045B">
        <w:rPr>
          <w:b/>
          <w:bCs/>
          <w:lang w:val="en-GB" w:eastAsia="zh-CN"/>
        </w:rPr>
        <w:t xml:space="preserve"> </w:t>
      </w:r>
      <w:r w:rsidR="00E4045B" w:rsidRPr="00E4045B">
        <w:rPr>
          <w:lang w:val="en-GB" w:eastAsia="zh-CN"/>
        </w:rPr>
        <w:t>(Issue 2-1)</w:t>
      </w:r>
      <w:r w:rsidR="004C6C5E">
        <w:rPr>
          <w:lang w:val="en-GB" w:eastAsia="zh-CN"/>
        </w:rPr>
        <w:t>.</w:t>
      </w:r>
      <w:r w:rsidR="0040762E">
        <w:rPr>
          <w:lang w:val="en-GB" w:eastAsia="zh-CN"/>
        </w:rPr>
        <w:t xml:space="preserve"> </w:t>
      </w:r>
    </w:p>
    <w:p w14:paraId="08EBBCA6" w14:textId="7570FF48" w:rsidR="003E78C6" w:rsidRDefault="003E78C6" w:rsidP="003E78C6">
      <w:pPr>
        <w:overflowPunct/>
        <w:autoSpaceDE/>
        <w:adjustRightInd/>
        <w:spacing w:after="0"/>
        <w:jc w:val="left"/>
        <w:textAlignment w:val="auto"/>
        <w:rPr>
          <w:lang w:eastAsia="zh-CN"/>
        </w:rPr>
      </w:pPr>
      <w:r>
        <w:rPr>
          <w:noProof/>
        </w:rPr>
        <mc:AlternateContent>
          <mc:Choice Requires="wps">
            <w:drawing>
              <wp:anchor distT="0" distB="0" distL="114300" distR="114300" simplePos="0" relativeHeight="251663360" behindDoc="0" locked="0" layoutInCell="1" allowOverlap="1" wp14:anchorId="7FD9F836" wp14:editId="68142208">
                <wp:simplePos x="0" y="0"/>
                <wp:positionH relativeFrom="column">
                  <wp:posOffset>0</wp:posOffset>
                </wp:positionH>
                <wp:positionV relativeFrom="paragraph">
                  <wp:posOffset>0</wp:posOffset>
                </wp:positionV>
                <wp:extent cx="1828800" cy="1828800"/>
                <wp:effectExtent l="0" t="0" r="0" b="0"/>
                <wp:wrapSquare wrapText="bothSides"/>
                <wp:docPr id="153927057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CAEFFDB" w14:textId="77777777" w:rsidR="003E78C6" w:rsidRDefault="003E78C6" w:rsidP="003E78C6">
                            <w:pPr>
                              <w:rPr>
                                <w:b/>
                                <w:u w:val="single"/>
                                <w:lang w:eastAsia="ko-KR"/>
                              </w:rPr>
                            </w:pPr>
                            <w:r>
                              <w:rPr>
                                <w:b/>
                                <w:u w:val="single"/>
                                <w:lang w:eastAsia="ko-KR"/>
                              </w:rPr>
                              <w:t>Issue 2-1: For Scenario#2, how to update the RRM requirements for 2TA enhancement for asymmetric DL sTRP/ UL mTRP?</w:t>
                            </w:r>
                          </w:p>
                          <w:p w14:paraId="709A4554" w14:textId="77777777" w:rsidR="003E78C6" w:rsidRDefault="003E78C6" w:rsidP="003E78C6">
                            <w:pPr>
                              <w:spacing w:after="0"/>
                              <w:rPr>
                                <w:b/>
                                <w:u w:val="single"/>
                                <w:lang w:eastAsia="ko-KR"/>
                              </w:rPr>
                            </w:pPr>
                            <w:r>
                              <w:rPr>
                                <w:rFonts w:eastAsia="DengXian"/>
                                <w:sz w:val="21"/>
                                <w:szCs w:val="21"/>
                                <w:lang w:eastAsia="zh-CN"/>
                              </w:rPr>
                              <w:t>Agreement:</w:t>
                            </w:r>
                          </w:p>
                          <w:p w14:paraId="6962A05F" w14:textId="77777777" w:rsidR="003E78C6" w:rsidRPr="001F0821" w:rsidRDefault="003E78C6" w:rsidP="001F0821">
                            <w:pPr>
                              <w:numPr>
                                <w:ilvl w:val="0"/>
                                <w:numId w:val="12"/>
                              </w:numPr>
                              <w:spacing w:after="0"/>
                              <w:ind w:left="360"/>
                              <w:rPr>
                                <w:lang w:eastAsia="zh-CN"/>
                              </w:rPr>
                            </w:pPr>
                            <w:r>
                              <w:rPr>
                                <w:lang w:eastAsia="zh-CN"/>
                              </w:rPr>
                              <w:t>Wait for RAN1 reply to the LS on whether the existing agreement for a single downlink timing reference is extended to Scenario#2.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D9F836" id="_x0000_s1030"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CAEFFDB" w14:textId="77777777" w:rsidR="003E78C6" w:rsidRDefault="003E78C6" w:rsidP="003E78C6">
                      <w:pPr>
                        <w:rPr>
                          <w:b/>
                          <w:u w:val="single"/>
                          <w:lang w:eastAsia="ko-KR"/>
                        </w:rPr>
                      </w:pPr>
                      <w:r>
                        <w:rPr>
                          <w:b/>
                          <w:u w:val="single"/>
                          <w:lang w:eastAsia="ko-KR"/>
                        </w:rPr>
                        <w:t>Issue 2-1: For Scenario#2, how to update the RRM requirements for 2TA enhancement for asymmetric DL sTRP/ UL mTRP?</w:t>
                      </w:r>
                    </w:p>
                    <w:p w14:paraId="709A4554" w14:textId="77777777" w:rsidR="003E78C6" w:rsidRDefault="003E78C6" w:rsidP="003E78C6">
                      <w:pPr>
                        <w:spacing w:after="0"/>
                        <w:rPr>
                          <w:b/>
                          <w:u w:val="single"/>
                          <w:lang w:eastAsia="ko-KR"/>
                        </w:rPr>
                      </w:pPr>
                      <w:r>
                        <w:rPr>
                          <w:rFonts w:eastAsia="DengXian"/>
                          <w:sz w:val="21"/>
                          <w:szCs w:val="21"/>
                          <w:lang w:eastAsia="zh-CN"/>
                        </w:rPr>
                        <w:t>Agreement:</w:t>
                      </w:r>
                    </w:p>
                    <w:p w14:paraId="6962A05F" w14:textId="77777777" w:rsidR="003E78C6" w:rsidRPr="001F0821" w:rsidRDefault="003E78C6" w:rsidP="001F0821">
                      <w:pPr>
                        <w:numPr>
                          <w:ilvl w:val="0"/>
                          <w:numId w:val="12"/>
                        </w:numPr>
                        <w:spacing w:after="0"/>
                        <w:ind w:left="360"/>
                        <w:rPr>
                          <w:lang w:eastAsia="zh-CN"/>
                        </w:rPr>
                      </w:pPr>
                      <w:r>
                        <w:rPr>
                          <w:lang w:eastAsia="zh-CN"/>
                        </w:rPr>
                        <w:t>Wait for RAN1 reply to the LS on whether the existing agreement for a single downlink timing reference is extended to Scenario#2.</w:t>
                      </w:r>
                    </w:p>
                  </w:txbxContent>
                </v:textbox>
                <w10:wrap type="square"/>
              </v:shape>
            </w:pict>
          </mc:Fallback>
        </mc:AlternateContent>
      </w:r>
    </w:p>
    <w:p w14:paraId="024D958B" w14:textId="3C1499AC" w:rsidR="00EA12A1" w:rsidRDefault="00EA12A1" w:rsidP="009C6542">
      <w:pPr>
        <w:overflowPunct/>
        <w:autoSpaceDE/>
        <w:adjustRightInd/>
        <w:textAlignment w:val="auto"/>
        <w:rPr>
          <w:lang w:val="en-GB" w:eastAsia="zh-CN"/>
        </w:rPr>
      </w:pPr>
      <w:r>
        <w:rPr>
          <w:lang w:val="en-GB" w:eastAsia="zh-CN"/>
        </w:rPr>
        <w:t xml:space="preserve">For that purpose, an LS has been sent to RAN1 to ask about their view whether a second downlink timing reference should be introduced </w:t>
      </w:r>
      <w:r>
        <w:rPr>
          <w:lang w:val="en-GB" w:eastAsia="zh-CN"/>
        </w:rPr>
        <w:fldChar w:fldCharType="begin"/>
      </w:r>
      <w:r>
        <w:rPr>
          <w:lang w:val="en-GB" w:eastAsia="zh-CN"/>
        </w:rPr>
        <w:instrText xml:space="preserve"> REF _Ref197284085 \r \h </w:instrText>
      </w:r>
      <w:r w:rsidR="009C6542">
        <w:rPr>
          <w:lang w:val="en-GB" w:eastAsia="zh-CN"/>
        </w:rPr>
        <w:instrText xml:space="preserve">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RAN1 has already agreed </w:t>
      </w:r>
      <w:r w:rsidR="00863A8F">
        <w:rPr>
          <w:lang w:val="en-GB" w:eastAsia="zh-CN"/>
        </w:rPr>
        <w:t xml:space="preserve">that the UE maintains two downlink reference timings </w:t>
      </w:r>
      <w:r w:rsidR="00794917">
        <w:rPr>
          <w:lang w:val="en-GB" w:eastAsia="zh-CN"/>
        </w:rPr>
        <w:t xml:space="preserve">for the </w:t>
      </w:r>
      <w:r w:rsidR="00794917" w:rsidRPr="003D5A53">
        <w:rPr>
          <w:b/>
          <w:bCs/>
          <w:lang w:val="en-GB" w:eastAsia="zh-CN"/>
        </w:rPr>
        <w:t>Scenario #2</w:t>
      </w:r>
      <w:r w:rsidR="00794917">
        <w:rPr>
          <w:lang w:val="en-GB" w:eastAsia="zh-CN"/>
        </w:rPr>
        <w:t>, i.e., when the UE expects to receive</w:t>
      </w:r>
      <w:r w:rsidR="003D5A53">
        <w:rPr>
          <w:lang w:val="en-GB" w:eastAsia="zh-CN"/>
        </w:rPr>
        <w:t xml:space="preserve"> SSB from the UL TRP(s).</w:t>
      </w:r>
    </w:p>
    <w:p w14:paraId="1DC20065" w14:textId="082A6EC2" w:rsidR="00DA0A1F" w:rsidRDefault="00DA0A1F" w:rsidP="009C6542">
      <w:pPr>
        <w:overflowPunct/>
        <w:autoSpaceDE/>
        <w:adjustRightInd/>
        <w:textAlignment w:val="auto"/>
        <w:rPr>
          <w:lang w:val="en-GB" w:eastAsia="zh-CN"/>
        </w:rPr>
      </w:pPr>
      <w:r w:rsidRPr="00C52EFF">
        <w:rPr>
          <w:b/>
          <w:bCs/>
          <w:lang w:val="en-GB" w:eastAsia="zh-CN"/>
        </w:rPr>
        <w:t>Observation</w:t>
      </w:r>
      <w:r w:rsidR="00C52EFF" w:rsidRPr="00C52EFF">
        <w:rPr>
          <w:b/>
          <w:bCs/>
          <w:lang w:val="en-GB" w:eastAsia="zh-CN"/>
        </w:rPr>
        <w:t xml:space="preserve"> 4</w:t>
      </w:r>
      <w:r w:rsidRPr="00C52EFF">
        <w:rPr>
          <w:b/>
          <w:bCs/>
          <w:lang w:val="en-GB" w:eastAsia="zh-CN"/>
        </w:rPr>
        <w:t>:</w:t>
      </w:r>
      <w:r w:rsidR="00C52EFF">
        <w:rPr>
          <w:lang w:val="en-GB" w:eastAsia="zh-CN"/>
        </w:rPr>
        <w:t xml:space="preserve"> </w:t>
      </w:r>
      <w:r w:rsidR="00C52EFF">
        <w:rPr>
          <w:lang w:val="en-GB" w:eastAsia="zh-CN"/>
        </w:rPr>
        <w:t xml:space="preserve">RAN1 has agreed that the UE maintains two downlink reference timings for the </w:t>
      </w:r>
      <w:r w:rsidR="00C52EFF" w:rsidRPr="003D5A53">
        <w:rPr>
          <w:b/>
          <w:bCs/>
          <w:lang w:val="en-GB" w:eastAsia="zh-CN"/>
        </w:rPr>
        <w:t>Scenario #2</w:t>
      </w:r>
      <w:r w:rsidR="00C52EFF">
        <w:rPr>
          <w:lang w:val="en-GB" w:eastAsia="zh-CN"/>
        </w:rPr>
        <w:t>, i.e., when the UE expects to receive SSB from the UL TRP(s).</w:t>
      </w:r>
      <w:r>
        <w:rPr>
          <w:lang w:val="en-GB" w:eastAsia="zh-CN"/>
        </w:rPr>
        <w:t xml:space="preserve"> </w:t>
      </w:r>
    </w:p>
    <w:p w14:paraId="075C0292" w14:textId="77777777" w:rsidR="00CA6953" w:rsidRDefault="0008481D" w:rsidP="009C6542">
      <w:pPr>
        <w:overflowPunct/>
        <w:autoSpaceDE/>
        <w:adjustRightInd/>
        <w:textAlignment w:val="auto"/>
        <w:rPr>
          <w:lang w:val="en-GB" w:eastAsia="zh-CN"/>
        </w:rPr>
      </w:pPr>
      <w:r>
        <w:rPr>
          <w:lang w:val="en-GB" w:eastAsia="zh-CN"/>
        </w:rPr>
        <w:t xml:space="preserve">For </w:t>
      </w:r>
      <w:r w:rsidRPr="0008481D">
        <w:rPr>
          <w:b/>
          <w:bCs/>
          <w:lang w:val="en-GB" w:eastAsia="zh-CN"/>
        </w:rPr>
        <w:t>Scenario #1</w:t>
      </w:r>
      <w:r>
        <w:rPr>
          <w:lang w:val="en-GB" w:eastAsia="zh-CN"/>
        </w:rPr>
        <w:t xml:space="preserve">, </w:t>
      </w:r>
      <w:r w:rsidR="00511F8B">
        <w:rPr>
          <w:lang w:val="en-GB" w:eastAsia="zh-CN"/>
        </w:rPr>
        <w:t xml:space="preserve">it was already agreed in </w:t>
      </w:r>
      <w:r w:rsidR="00E070BF">
        <w:rPr>
          <w:lang w:val="en-GB" w:eastAsia="zh-CN"/>
        </w:rPr>
        <w:t xml:space="preserve">RAN4 #114 that the uplink transmission timing takes place in </w:t>
      </w:r>
      <w:r w:rsidR="009C6542">
        <w:rPr>
          <w:lang w:val="en-GB" w:eastAsia="zh-CN"/>
        </w:rPr>
        <w:t>(</w:t>
      </w:r>
      <w:r w:rsidR="00E070BF">
        <w:rPr>
          <w:lang w:val="en-GB" w:eastAsia="zh-CN"/>
        </w:rPr>
        <w:t>N</w:t>
      </w:r>
      <w:r w:rsidR="00E070BF" w:rsidRPr="009B08B8">
        <w:rPr>
          <w:vertAlign w:val="subscript"/>
          <w:lang w:val="en-GB" w:eastAsia="zh-CN"/>
        </w:rPr>
        <w:t>TA</w:t>
      </w:r>
      <w:r w:rsidR="00E070BF">
        <w:rPr>
          <w:lang w:val="en-GB" w:eastAsia="zh-CN"/>
        </w:rPr>
        <w:t xml:space="preserve"> </w:t>
      </w:r>
      <w:r w:rsidR="009C6542">
        <w:rPr>
          <w:lang w:val="en-GB" w:eastAsia="zh-CN"/>
        </w:rPr>
        <w:t>+</w:t>
      </w:r>
      <w:r w:rsidR="00E070BF">
        <w:rPr>
          <w:lang w:val="en-GB" w:eastAsia="zh-CN"/>
        </w:rPr>
        <w:t xml:space="preserve"> </w:t>
      </w:r>
      <w:r w:rsidR="009C6542">
        <w:rPr>
          <w:lang w:val="en-GB" w:eastAsia="zh-CN"/>
        </w:rPr>
        <w:t>N</w:t>
      </w:r>
      <w:r w:rsidR="009C6542" w:rsidRPr="009B08B8">
        <w:rPr>
          <w:vertAlign w:val="subscript"/>
          <w:lang w:val="en-GB" w:eastAsia="zh-CN"/>
        </w:rPr>
        <w:t>TA</w:t>
      </w:r>
      <w:r w:rsidR="009C6542">
        <w:rPr>
          <w:lang w:val="en-GB" w:eastAsia="zh-CN"/>
        </w:rPr>
        <w:t xml:space="preserve"> offset) x T</w:t>
      </w:r>
      <w:r w:rsidR="009C6542" w:rsidRPr="00933AFF">
        <w:rPr>
          <w:vertAlign w:val="subscript"/>
          <w:lang w:val="en-GB" w:eastAsia="zh-CN"/>
        </w:rPr>
        <w:t>c</w:t>
      </w:r>
      <w:r w:rsidR="00E1518A">
        <w:rPr>
          <w:lang w:val="en-GB" w:eastAsia="zh-CN"/>
        </w:rPr>
        <w:t xml:space="preserve"> before reception of the first detected </w:t>
      </w:r>
      <w:r w:rsidR="009B08B8">
        <w:rPr>
          <w:lang w:val="en-GB" w:eastAsia="zh-CN"/>
        </w:rPr>
        <w:t>path of one of the corresponding downlink reference signal(s).</w:t>
      </w:r>
      <w:r w:rsidR="00E070BF">
        <w:rPr>
          <w:lang w:val="en-GB" w:eastAsia="zh-CN"/>
        </w:rPr>
        <w:t xml:space="preserve"> </w:t>
      </w:r>
      <w:r w:rsidR="00CC35AA">
        <w:rPr>
          <w:lang w:val="en-GB" w:eastAsia="zh-CN"/>
        </w:rPr>
        <w:t xml:space="preserve">This agreement for </w:t>
      </w:r>
      <w:r w:rsidR="00CC35AA" w:rsidRPr="00CC35AA">
        <w:rPr>
          <w:b/>
          <w:bCs/>
          <w:lang w:val="en-GB" w:eastAsia="zh-CN"/>
        </w:rPr>
        <w:t>Scenario #1</w:t>
      </w:r>
      <w:r w:rsidR="00CC35AA">
        <w:rPr>
          <w:lang w:val="en-GB" w:eastAsia="zh-CN"/>
        </w:rPr>
        <w:t xml:space="preserve"> need</w:t>
      </w:r>
      <w:r w:rsidR="00DE5C8D">
        <w:rPr>
          <w:lang w:val="en-GB" w:eastAsia="zh-CN"/>
        </w:rPr>
        <w:t>s</w:t>
      </w:r>
      <w:r w:rsidR="00CC35AA">
        <w:rPr>
          <w:lang w:val="en-GB" w:eastAsia="zh-CN"/>
        </w:rPr>
        <w:t xml:space="preserve"> to be extended to </w:t>
      </w:r>
      <w:r w:rsidR="00CC35AA" w:rsidRPr="00CC35AA">
        <w:rPr>
          <w:b/>
          <w:bCs/>
          <w:lang w:val="en-GB" w:eastAsia="zh-CN"/>
        </w:rPr>
        <w:t>Scenario #2</w:t>
      </w:r>
      <w:r w:rsidR="00232907">
        <w:rPr>
          <w:lang w:val="en-GB" w:eastAsia="zh-CN"/>
        </w:rPr>
        <w:t xml:space="preserve"> in</w:t>
      </w:r>
      <w:r w:rsidR="00337EBD">
        <w:rPr>
          <w:lang w:val="en-GB" w:eastAsia="zh-CN"/>
        </w:rPr>
        <w:t xml:space="preserve"> a way that </w:t>
      </w:r>
      <w:r w:rsidR="00F312B3">
        <w:rPr>
          <w:lang w:val="en-GB" w:eastAsia="zh-CN"/>
        </w:rPr>
        <w:t xml:space="preserve">addresses that the </w:t>
      </w:r>
      <w:r w:rsidR="0016745B">
        <w:rPr>
          <w:lang w:val="en-GB" w:eastAsia="zh-CN"/>
        </w:rPr>
        <w:t xml:space="preserve">downlink timing </w:t>
      </w:r>
      <w:r w:rsidR="001773E9">
        <w:rPr>
          <w:lang w:val="en-GB" w:eastAsia="zh-CN"/>
        </w:rPr>
        <w:t>reference can be changed.</w:t>
      </w:r>
    </w:p>
    <w:p w14:paraId="7CD79B56" w14:textId="7CF528C1" w:rsidR="00A57B96" w:rsidRDefault="00CA6953" w:rsidP="009C6542">
      <w:pPr>
        <w:overflowPunct/>
        <w:autoSpaceDE/>
        <w:adjustRightInd/>
        <w:textAlignment w:val="auto"/>
        <w:rPr>
          <w:lang w:val="en-GB" w:eastAsia="zh-CN"/>
        </w:rPr>
      </w:pPr>
      <w:r w:rsidRPr="00F8028B">
        <w:rPr>
          <w:b/>
          <w:bCs/>
          <w:lang w:val="en-GB" w:eastAsia="zh-CN"/>
        </w:rPr>
        <w:t>Proposal</w:t>
      </w:r>
      <w:r w:rsidR="00F30929">
        <w:rPr>
          <w:b/>
          <w:bCs/>
          <w:lang w:val="en-GB" w:eastAsia="zh-CN"/>
        </w:rPr>
        <w:t xml:space="preserve"> </w:t>
      </w:r>
      <w:r w:rsidR="005B75CA">
        <w:rPr>
          <w:b/>
          <w:bCs/>
          <w:lang w:val="en-GB" w:eastAsia="zh-CN"/>
        </w:rPr>
        <w:t>4</w:t>
      </w:r>
      <w:r w:rsidRPr="00F8028B">
        <w:rPr>
          <w:b/>
          <w:bCs/>
          <w:lang w:val="en-GB" w:eastAsia="zh-CN"/>
        </w:rPr>
        <w:t>:</w:t>
      </w:r>
      <w:r>
        <w:rPr>
          <w:lang w:val="en-GB" w:eastAsia="zh-CN"/>
        </w:rPr>
        <w:t xml:space="preserve"> </w:t>
      </w:r>
      <w:r w:rsidR="00F8028B">
        <w:rPr>
          <w:lang w:val="en-GB" w:eastAsia="zh-CN"/>
        </w:rPr>
        <w:t>F</w:t>
      </w:r>
      <w:r>
        <w:rPr>
          <w:lang w:val="en-GB" w:eastAsia="zh-CN"/>
        </w:rPr>
        <w:t xml:space="preserve">or </w:t>
      </w:r>
      <w:r w:rsidR="00F8028B" w:rsidRPr="00F8028B">
        <w:rPr>
          <w:b/>
          <w:bCs/>
          <w:lang w:val="en-GB" w:eastAsia="zh-CN"/>
        </w:rPr>
        <w:t>S</w:t>
      </w:r>
      <w:r w:rsidRPr="00F8028B">
        <w:rPr>
          <w:b/>
          <w:bCs/>
          <w:lang w:val="en-GB" w:eastAsia="zh-CN"/>
        </w:rPr>
        <w:t>cenario #2</w:t>
      </w:r>
      <w:r w:rsidR="007C23F1">
        <w:rPr>
          <w:lang w:val="en-GB" w:eastAsia="zh-CN"/>
        </w:rPr>
        <w:t xml:space="preserve"> </w:t>
      </w:r>
      <w:r w:rsidR="00A262AC">
        <w:rPr>
          <w:lang w:val="en-GB" w:eastAsia="zh-CN"/>
        </w:rPr>
        <w:t>the uplink transmission timing for PUCCH/PUSCH/SRS ta</w:t>
      </w:r>
      <w:r w:rsidR="00080E3B">
        <w:rPr>
          <w:lang w:val="en-GB" w:eastAsia="zh-CN"/>
        </w:rPr>
        <w:t>kes place (N</w:t>
      </w:r>
      <w:r w:rsidR="00080E3B" w:rsidRPr="009B08B8">
        <w:rPr>
          <w:vertAlign w:val="subscript"/>
          <w:lang w:val="en-GB" w:eastAsia="zh-CN"/>
        </w:rPr>
        <w:t>TA</w:t>
      </w:r>
      <w:r w:rsidR="00080E3B">
        <w:rPr>
          <w:lang w:val="en-GB" w:eastAsia="zh-CN"/>
        </w:rPr>
        <w:t xml:space="preserve"> + N</w:t>
      </w:r>
      <w:r w:rsidR="00080E3B" w:rsidRPr="009B08B8">
        <w:rPr>
          <w:vertAlign w:val="subscript"/>
          <w:lang w:val="en-GB" w:eastAsia="zh-CN"/>
        </w:rPr>
        <w:t>TA</w:t>
      </w:r>
      <w:r w:rsidR="00080E3B">
        <w:rPr>
          <w:lang w:val="en-GB" w:eastAsia="zh-CN"/>
        </w:rPr>
        <w:t xml:space="preserve"> offset) x T</w:t>
      </w:r>
      <w:r w:rsidR="00080E3B" w:rsidRPr="00933AFF">
        <w:rPr>
          <w:vertAlign w:val="subscript"/>
          <w:lang w:val="en-GB" w:eastAsia="zh-CN"/>
        </w:rPr>
        <w:t>c</w:t>
      </w:r>
      <w:r w:rsidR="00080E3B">
        <w:rPr>
          <w:lang w:val="en-GB" w:eastAsia="zh-CN"/>
        </w:rPr>
        <w:t xml:space="preserve"> before the reception of the first</w:t>
      </w:r>
      <w:r w:rsidR="00690BAE">
        <w:rPr>
          <w:lang w:val="en-GB" w:eastAsia="zh-CN"/>
        </w:rPr>
        <w:t xml:space="preserve"> detected path in time of one of the corresponding downlink reference signals (s) </w:t>
      </w:r>
      <w:r w:rsidR="00D824D7">
        <w:rPr>
          <w:lang w:val="en-GB" w:eastAsia="zh-CN"/>
        </w:rPr>
        <w:t xml:space="preserve">of </w:t>
      </w:r>
      <w:r w:rsidR="008B0E50">
        <w:rPr>
          <w:lang w:val="en-GB" w:eastAsia="zh-CN"/>
        </w:rPr>
        <w:t xml:space="preserve">the </w:t>
      </w:r>
      <w:r w:rsidR="008B0E50">
        <w:rPr>
          <w:lang w:val="en-GB" w:eastAsia="zh-CN"/>
        </w:rPr>
        <w:lastRenderedPageBreak/>
        <w:t>reference cell ass</w:t>
      </w:r>
      <w:r w:rsidR="0064788D">
        <w:rPr>
          <w:lang w:val="en-GB" w:eastAsia="zh-CN"/>
        </w:rPr>
        <w:t>ociated with DL</w:t>
      </w:r>
      <w:r w:rsidR="00F25CAC">
        <w:rPr>
          <w:lang w:val="en-GB" w:eastAsia="zh-CN"/>
        </w:rPr>
        <w:t>/</w:t>
      </w:r>
      <w:r w:rsidR="0064788D">
        <w:rPr>
          <w:lang w:val="en-GB" w:eastAsia="zh-CN"/>
        </w:rPr>
        <w:t xml:space="preserve">joint TCI state </w:t>
      </w:r>
      <w:r w:rsidR="00601DF7">
        <w:rPr>
          <w:lang w:val="en-GB" w:eastAsia="zh-CN"/>
        </w:rPr>
        <w:t xml:space="preserve">and the first TAG </w:t>
      </w:r>
      <w:r w:rsidR="0064788D">
        <w:rPr>
          <w:lang w:val="en-GB" w:eastAsia="zh-CN"/>
        </w:rPr>
        <w:t>or of the reference cell associated wi</w:t>
      </w:r>
      <w:r w:rsidR="00F16200">
        <w:rPr>
          <w:lang w:val="en-GB" w:eastAsia="zh-CN"/>
        </w:rPr>
        <w:t>th joint/UL TCI state</w:t>
      </w:r>
      <w:r w:rsidR="00601DF7">
        <w:rPr>
          <w:lang w:val="en-GB" w:eastAsia="zh-CN"/>
        </w:rPr>
        <w:t xml:space="preserve"> </w:t>
      </w:r>
      <w:r w:rsidR="0018330F">
        <w:rPr>
          <w:lang w:val="en-GB" w:eastAsia="zh-CN"/>
        </w:rPr>
        <w:t>and</w:t>
      </w:r>
      <w:r w:rsidR="00601DF7">
        <w:rPr>
          <w:lang w:val="en-GB" w:eastAsia="zh-CN"/>
        </w:rPr>
        <w:t xml:space="preserve"> the second TAG</w:t>
      </w:r>
      <w:r w:rsidR="0018330F">
        <w:rPr>
          <w:lang w:val="en-GB" w:eastAsia="zh-CN"/>
        </w:rPr>
        <w:t>.</w:t>
      </w:r>
      <w:r w:rsidR="0064788D">
        <w:rPr>
          <w:lang w:val="en-GB" w:eastAsia="zh-CN"/>
        </w:rPr>
        <w:t xml:space="preserve"> </w:t>
      </w:r>
      <w:r w:rsidR="00690BAE">
        <w:rPr>
          <w:lang w:val="en-GB" w:eastAsia="zh-CN"/>
        </w:rPr>
        <w:t xml:space="preserve"> </w:t>
      </w:r>
      <w:r w:rsidR="00080E3B">
        <w:rPr>
          <w:lang w:val="en-GB" w:eastAsia="zh-CN"/>
        </w:rPr>
        <w:t xml:space="preserve"> </w:t>
      </w:r>
      <w:r w:rsidR="00232907">
        <w:rPr>
          <w:lang w:val="en-GB" w:eastAsia="zh-CN"/>
        </w:rPr>
        <w:t xml:space="preserve"> </w:t>
      </w:r>
    </w:p>
    <w:p w14:paraId="783AF437" w14:textId="74910DAD" w:rsidR="0010658C" w:rsidRPr="00A57B96" w:rsidRDefault="0057398C" w:rsidP="0010658C">
      <w:pPr>
        <w:overflowPunct/>
        <w:autoSpaceDE/>
        <w:adjustRightInd/>
        <w:jc w:val="left"/>
        <w:textAlignment w:val="auto"/>
        <w:rPr>
          <w:lang w:val="en-GB" w:eastAsia="zh-CN"/>
        </w:rPr>
      </w:pPr>
      <w:r>
        <w:rPr>
          <w:lang w:val="en-GB" w:eastAsia="zh-CN"/>
        </w:rPr>
        <w:t xml:space="preserve">One of the open questions for </w:t>
      </w:r>
      <w:r w:rsidRPr="0057398C">
        <w:rPr>
          <w:b/>
          <w:bCs/>
          <w:lang w:val="en-GB" w:eastAsia="zh-CN"/>
        </w:rPr>
        <w:t>Scenario #1</w:t>
      </w:r>
      <w:r>
        <w:rPr>
          <w:lang w:val="en-GB" w:eastAsia="zh-CN"/>
        </w:rPr>
        <w:t xml:space="preserve"> is how to handle autonomous</w:t>
      </w:r>
      <w:r w:rsidR="00456337">
        <w:rPr>
          <w:lang w:val="en-GB" w:eastAsia="zh-CN"/>
        </w:rPr>
        <w:t xml:space="preserve"> timing adjus</w:t>
      </w:r>
      <w:r w:rsidR="00240AB3">
        <w:rPr>
          <w:lang w:val="en-GB" w:eastAsia="zh-CN"/>
        </w:rPr>
        <w:t>tment (Issue 2-2).</w:t>
      </w:r>
    </w:p>
    <w:p w14:paraId="616F183B" w14:textId="5DC435B0" w:rsidR="000B1A64" w:rsidRDefault="003E78C6" w:rsidP="003E78C6">
      <w:pPr>
        <w:jc w:val="left"/>
        <w:rPr>
          <w:lang w:eastAsia="zh-CN"/>
        </w:rPr>
      </w:pPr>
      <w:r>
        <w:rPr>
          <w:noProof/>
        </w:rPr>
        <mc:AlternateContent>
          <mc:Choice Requires="wps">
            <w:drawing>
              <wp:anchor distT="0" distB="0" distL="114300" distR="114300" simplePos="0" relativeHeight="251665408" behindDoc="0" locked="0" layoutInCell="1" allowOverlap="1" wp14:anchorId="760EA7E1" wp14:editId="31DCAEC6">
                <wp:simplePos x="0" y="0"/>
                <wp:positionH relativeFrom="column">
                  <wp:posOffset>0</wp:posOffset>
                </wp:positionH>
                <wp:positionV relativeFrom="paragraph">
                  <wp:posOffset>11430</wp:posOffset>
                </wp:positionV>
                <wp:extent cx="1828800" cy="1828800"/>
                <wp:effectExtent l="0" t="0" r="24130" b="10795"/>
                <wp:wrapSquare wrapText="bothSides"/>
                <wp:docPr id="7841029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BE5D1B" w14:textId="77777777" w:rsidR="003E78C6" w:rsidRDefault="003E78C6" w:rsidP="003E78C6">
                            <w:pPr>
                              <w:spacing w:after="0"/>
                              <w:rPr>
                                <w:b/>
                                <w:u w:val="single"/>
                                <w:lang w:eastAsia="ko-KR"/>
                              </w:rPr>
                            </w:pPr>
                            <w:r>
                              <w:rPr>
                                <w:b/>
                                <w:u w:val="single"/>
                                <w:lang w:eastAsia="ko-KR"/>
                              </w:rPr>
                              <w:t>Issue 2-2: For Scenario#1, how to update gradual timing requirements for 2TA enhancement for asymmetric DL sTRP/ UL mTRP?</w:t>
                            </w:r>
                          </w:p>
                          <w:p w14:paraId="0206CDF9" w14:textId="77777777" w:rsidR="003E78C6" w:rsidRPr="00AC57D5" w:rsidRDefault="003E78C6" w:rsidP="003E78C6">
                            <w:pPr>
                              <w:overflowPunct/>
                              <w:autoSpaceDE/>
                              <w:adjustRightInd/>
                              <w:spacing w:after="0"/>
                              <w:textAlignment w:val="auto"/>
                              <w:rPr>
                                <w:szCs w:val="24"/>
                                <w:lang w:eastAsia="zh-CN"/>
                              </w:rPr>
                            </w:pPr>
                            <w:r>
                              <w:rPr>
                                <w:szCs w:val="24"/>
                                <w:lang w:eastAsia="zh-CN"/>
                              </w:rPr>
                              <w:t>Way forward:</w:t>
                            </w:r>
                          </w:p>
                          <w:p w14:paraId="5A1871EB" w14:textId="77777777" w:rsidR="003E78C6" w:rsidRPr="00592B6C" w:rsidRDefault="003E78C6" w:rsidP="003E78C6">
                            <w:pPr>
                              <w:pStyle w:val="ListParagraph"/>
                              <w:numPr>
                                <w:ilvl w:val="0"/>
                                <w:numId w:val="12"/>
                              </w:numPr>
                              <w:autoSpaceDN w:val="0"/>
                              <w:ind w:left="360"/>
                              <w:jc w:val="left"/>
                              <w:rPr>
                                <w:szCs w:val="24"/>
                                <w:lang w:eastAsia="zh-CN"/>
                              </w:rPr>
                            </w:pPr>
                            <w:r>
                              <w:rPr>
                                <w:szCs w:val="24"/>
                                <w:lang w:eastAsia="zh-CN"/>
                              </w:rPr>
                              <w:t xml:space="preserve">Discuss whether </w:t>
                            </w:r>
                            <w:r>
                              <w:rPr>
                                <w:lang w:eastAsia="zh-CN"/>
                              </w:rPr>
                              <w:t>gradual timing adjustment applies to both TAGs or not.</w:t>
                            </w:r>
                          </w:p>
                          <w:p w14:paraId="76D72182" w14:textId="77777777" w:rsidR="003E78C6" w:rsidRPr="00C505A8" w:rsidRDefault="003E78C6" w:rsidP="00C505A8">
                            <w:pPr>
                              <w:pStyle w:val="ListParagraph"/>
                              <w:numPr>
                                <w:ilvl w:val="0"/>
                                <w:numId w:val="12"/>
                              </w:numPr>
                              <w:autoSpaceDN w:val="0"/>
                              <w:ind w:left="360"/>
                              <w:rPr>
                                <w:lang w:eastAsia="zh-CN"/>
                              </w:rPr>
                            </w:pPr>
                            <w:r>
                              <w:rPr>
                                <w:lang w:eastAsia="zh-CN"/>
                              </w:rPr>
                              <w:t>Discuss whether gradual timing adjustment applies to DL/UL TRP or also to UL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0EA7E1" id="_x0000_s1031" type="#_x0000_t202" style="position:absolute;margin-left:0;margin-top:.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" filled="f" strokeweight=".5pt">
                <v:textbox style="mso-fit-shape-to-text:t">
                  <w:txbxContent>
                    <w:p w14:paraId="60BE5D1B" w14:textId="77777777" w:rsidR="003E78C6" w:rsidRDefault="003E78C6" w:rsidP="003E78C6">
                      <w:pPr>
                        <w:spacing w:after="0"/>
                        <w:rPr>
                          <w:b/>
                          <w:u w:val="single"/>
                          <w:lang w:eastAsia="ko-KR"/>
                        </w:rPr>
                      </w:pPr>
                      <w:r>
                        <w:rPr>
                          <w:b/>
                          <w:u w:val="single"/>
                          <w:lang w:eastAsia="ko-KR"/>
                        </w:rPr>
                        <w:t>Issue 2-2: For Scenario#1, how to update gradual timing requirements for 2TA enhancement for asymmetric DL sTRP/ UL mTRP?</w:t>
                      </w:r>
                    </w:p>
                    <w:p w14:paraId="0206CDF9" w14:textId="77777777" w:rsidR="003E78C6" w:rsidRPr="00AC57D5" w:rsidRDefault="003E78C6" w:rsidP="003E78C6">
                      <w:pPr>
                        <w:overflowPunct/>
                        <w:autoSpaceDE/>
                        <w:adjustRightInd/>
                        <w:spacing w:after="0"/>
                        <w:textAlignment w:val="auto"/>
                        <w:rPr>
                          <w:szCs w:val="24"/>
                          <w:lang w:eastAsia="zh-CN"/>
                        </w:rPr>
                      </w:pPr>
                      <w:r>
                        <w:rPr>
                          <w:szCs w:val="24"/>
                          <w:lang w:eastAsia="zh-CN"/>
                        </w:rPr>
                        <w:t>Way forward:</w:t>
                      </w:r>
                    </w:p>
                    <w:p w14:paraId="5A1871EB" w14:textId="77777777" w:rsidR="003E78C6" w:rsidRPr="00592B6C" w:rsidRDefault="003E78C6" w:rsidP="003E78C6">
                      <w:pPr>
                        <w:pStyle w:val="ListParagraph"/>
                        <w:numPr>
                          <w:ilvl w:val="0"/>
                          <w:numId w:val="12"/>
                        </w:numPr>
                        <w:autoSpaceDN w:val="0"/>
                        <w:ind w:left="360"/>
                        <w:jc w:val="left"/>
                        <w:rPr>
                          <w:szCs w:val="24"/>
                          <w:lang w:eastAsia="zh-CN"/>
                        </w:rPr>
                      </w:pPr>
                      <w:r>
                        <w:rPr>
                          <w:szCs w:val="24"/>
                          <w:lang w:eastAsia="zh-CN"/>
                        </w:rPr>
                        <w:t xml:space="preserve">Discuss whether </w:t>
                      </w:r>
                      <w:r>
                        <w:rPr>
                          <w:lang w:eastAsia="zh-CN"/>
                        </w:rPr>
                        <w:t>gradual timing adjustment applies to both TAGs or not.</w:t>
                      </w:r>
                    </w:p>
                    <w:p w14:paraId="76D72182" w14:textId="77777777" w:rsidR="003E78C6" w:rsidRPr="00C505A8" w:rsidRDefault="003E78C6" w:rsidP="00C505A8">
                      <w:pPr>
                        <w:pStyle w:val="ListParagraph"/>
                        <w:numPr>
                          <w:ilvl w:val="0"/>
                          <w:numId w:val="12"/>
                        </w:numPr>
                        <w:autoSpaceDN w:val="0"/>
                        <w:ind w:left="360"/>
                        <w:rPr>
                          <w:lang w:eastAsia="zh-CN"/>
                        </w:rPr>
                      </w:pPr>
                      <w:r>
                        <w:rPr>
                          <w:lang w:eastAsia="zh-CN"/>
                        </w:rPr>
                        <w:t>Discuss whether gradual timing adjustment applies to DL/UL TRP or also to UL TRP.</w:t>
                      </w:r>
                    </w:p>
                  </w:txbxContent>
                </v:textbox>
                <w10:wrap type="square"/>
              </v:shape>
            </w:pict>
          </mc:Fallback>
        </mc:AlternateContent>
      </w:r>
    </w:p>
    <w:p w14:paraId="685ED02B" w14:textId="7AB8ABDB" w:rsidR="00240AB3" w:rsidRDefault="00240AB3" w:rsidP="003E489E">
      <w:pPr>
        <w:rPr>
          <w:lang w:eastAsia="zh-CN"/>
        </w:rPr>
      </w:pPr>
      <w:r>
        <w:rPr>
          <w:lang w:eastAsia="zh-CN"/>
        </w:rPr>
        <w:t>The topic was discussed in R</w:t>
      </w:r>
      <w:r w:rsidR="0037168B">
        <w:rPr>
          <w:lang w:eastAsia="zh-CN"/>
        </w:rPr>
        <w:t>AN</w:t>
      </w:r>
      <w:r>
        <w:rPr>
          <w:lang w:eastAsia="zh-CN"/>
        </w:rPr>
        <w:t xml:space="preserve">1 #118bis and RAN1 119bis without reaching a clear agreement. However, it seems clear that </w:t>
      </w:r>
      <w:r w:rsidR="00FE40A2">
        <w:rPr>
          <w:lang w:eastAsia="zh-CN"/>
        </w:rPr>
        <w:t>there is no RAN1 spec impact. In our understanding</w:t>
      </w:r>
      <w:r w:rsidR="00FE40A2">
        <w:rPr>
          <w:lang w:eastAsia="zh-CN"/>
        </w:rPr>
        <w:tab/>
        <w:t>the above-mentioned autonomous timing adjustment is the gradual timing adjustment defined in TS 38.133. RAN</w:t>
      </w:r>
      <w:r w:rsidR="00673E33">
        <w:rPr>
          <w:lang w:eastAsia="zh-CN"/>
        </w:rPr>
        <w:t>4 should discuss how gradual timing adjustment should be applied in scenario #1</w:t>
      </w:r>
      <w:r w:rsidR="000B615E">
        <w:rPr>
          <w:lang w:eastAsia="zh-CN"/>
        </w:rPr>
        <w:t xml:space="preserve"> when there is just one downlink reference signal but two uplink TAGs. Our view is that the same gradual timing adjustment should be applied for both TAGs</w:t>
      </w:r>
      <w:r w:rsidR="00AB48DC">
        <w:rPr>
          <w:lang w:eastAsia="zh-CN"/>
        </w:rPr>
        <w:t xml:space="preserve"> in case of </w:t>
      </w:r>
      <w:r w:rsidR="00AB48DC" w:rsidRPr="00AB48DC">
        <w:rPr>
          <w:b/>
          <w:bCs/>
          <w:lang w:eastAsia="zh-CN"/>
        </w:rPr>
        <w:t>Scenario #1</w:t>
      </w:r>
      <w:r w:rsidR="000B615E">
        <w:rPr>
          <w:lang w:eastAsia="zh-CN"/>
        </w:rPr>
        <w:t>.</w:t>
      </w:r>
      <w:r w:rsidR="00BC33B2">
        <w:rPr>
          <w:lang w:eastAsia="zh-CN"/>
        </w:rPr>
        <w:t xml:space="preserve"> For </w:t>
      </w:r>
      <w:r w:rsidR="00BC33B2" w:rsidRPr="00BC33B2">
        <w:rPr>
          <w:b/>
          <w:bCs/>
          <w:lang w:eastAsia="zh-CN"/>
        </w:rPr>
        <w:t>Scenario #2</w:t>
      </w:r>
      <w:r w:rsidR="00BC33B2">
        <w:rPr>
          <w:lang w:eastAsia="zh-CN"/>
        </w:rPr>
        <w:t xml:space="preserve">, RAN1 has agreed to support a second </w:t>
      </w:r>
      <w:r w:rsidR="00795EEC">
        <w:rPr>
          <w:lang w:eastAsia="zh-CN"/>
        </w:rPr>
        <w:t>downlink reference timing.</w:t>
      </w:r>
      <w:r w:rsidR="00D549C4">
        <w:rPr>
          <w:lang w:eastAsia="zh-CN"/>
        </w:rPr>
        <w:t xml:space="preserve"> </w:t>
      </w:r>
      <w:r w:rsidR="000E26EB">
        <w:rPr>
          <w:lang w:eastAsia="zh-CN"/>
        </w:rPr>
        <w:t>In this case, two gradual timing adjustments should be applied by the UE</w:t>
      </w:r>
      <w:r w:rsidR="00015EEE">
        <w:rPr>
          <w:lang w:eastAsia="zh-CN"/>
        </w:rPr>
        <w:t xml:space="preserve">, one for each TAG based on the corresponding </w:t>
      </w:r>
      <w:r w:rsidR="00D84B8E">
        <w:rPr>
          <w:lang w:eastAsia="zh-CN"/>
        </w:rPr>
        <w:t>downlink reference timing.</w:t>
      </w:r>
    </w:p>
    <w:p w14:paraId="11EE353A" w14:textId="262C3011" w:rsidR="000B615E" w:rsidRDefault="000B615E" w:rsidP="003E489E">
      <w:pPr>
        <w:rPr>
          <w:lang w:eastAsia="zh-CN"/>
        </w:rPr>
      </w:pPr>
      <w:r w:rsidRPr="004139A7">
        <w:rPr>
          <w:b/>
          <w:bCs/>
          <w:lang w:eastAsia="zh-CN"/>
        </w:rPr>
        <w:t>Proposal</w:t>
      </w:r>
      <w:r w:rsidR="00F30929">
        <w:rPr>
          <w:b/>
          <w:bCs/>
          <w:lang w:eastAsia="zh-CN"/>
        </w:rPr>
        <w:t xml:space="preserve"> </w:t>
      </w:r>
      <w:r w:rsidR="005B75CA">
        <w:rPr>
          <w:b/>
          <w:bCs/>
          <w:lang w:eastAsia="zh-CN"/>
        </w:rPr>
        <w:t>5</w:t>
      </w:r>
      <w:r w:rsidRPr="004139A7">
        <w:rPr>
          <w:b/>
          <w:bCs/>
          <w:lang w:eastAsia="zh-CN"/>
        </w:rPr>
        <w:t>:</w:t>
      </w:r>
      <w:r>
        <w:rPr>
          <w:lang w:eastAsia="zh-CN"/>
        </w:rPr>
        <w:t xml:space="preserve"> For </w:t>
      </w:r>
      <w:r w:rsidR="00D84B8E" w:rsidRPr="00D84B8E">
        <w:rPr>
          <w:b/>
          <w:bCs/>
          <w:lang w:eastAsia="zh-CN"/>
        </w:rPr>
        <w:t>S</w:t>
      </w:r>
      <w:r w:rsidRPr="00D84B8E">
        <w:rPr>
          <w:b/>
          <w:bCs/>
          <w:lang w:eastAsia="zh-CN"/>
        </w:rPr>
        <w:t>cenario #1</w:t>
      </w:r>
      <w:r>
        <w:rPr>
          <w:lang w:eastAsia="zh-CN"/>
        </w:rPr>
        <w:t xml:space="preserve"> gradual timing adjustment should be applied with the same value for both TAG</w:t>
      </w:r>
      <w:r w:rsidR="004139A7">
        <w:rPr>
          <w:lang w:eastAsia="zh-CN"/>
        </w:rPr>
        <w:t>s.</w:t>
      </w:r>
    </w:p>
    <w:p w14:paraId="0BFB92A5" w14:textId="1F55DB5D" w:rsidR="00D84B8E" w:rsidRDefault="00D84B8E" w:rsidP="003E489E">
      <w:pPr>
        <w:rPr>
          <w:lang w:eastAsia="zh-CN"/>
        </w:rPr>
      </w:pPr>
      <w:r w:rsidRPr="00263B99">
        <w:rPr>
          <w:b/>
          <w:bCs/>
          <w:lang w:eastAsia="zh-CN"/>
        </w:rPr>
        <w:t>Proposal</w:t>
      </w:r>
      <w:r w:rsidR="00F30929">
        <w:rPr>
          <w:b/>
          <w:bCs/>
          <w:lang w:eastAsia="zh-CN"/>
        </w:rPr>
        <w:t xml:space="preserve"> </w:t>
      </w:r>
      <w:r w:rsidR="005B75CA">
        <w:rPr>
          <w:b/>
          <w:bCs/>
          <w:lang w:eastAsia="zh-CN"/>
        </w:rPr>
        <w:t>6</w:t>
      </w:r>
      <w:r w:rsidRPr="00263B99">
        <w:rPr>
          <w:b/>
          <w:bCs/>
          <w:lang w:eastAsia="zh-CN"/>
        </w:rPr>
        <w:t>:</w:t>
      </w:r>
      <w:r>
        <w:rPr>
          <w:lang w:eastAsia="zh-CN"/>
        </w:rPr>
        <w:t xml:space="preserve"> For </w:t>
      </w:r>
      <w:r w:rsidRPr="00263B99">
        <w:rPr>
          <w:b/>
          <w:bCs/>
          <w:lang w:eastAsia="zh-CN"/>
        </w:rPr>
        <w:t>Scenario #2</w:t>
      </w:r>
      <w:r w:rsidR="00263B99">
        <w:rPr>
          <w:lang w:eastAsia="zh-CN"/>
        </w:rPr>
        <w:t xml:space="preserve"> two independent gradual timing adjustments with potentially different values should be applied to both TAGs. </w:t>
      </w:r>
    </w:p>
    <w:p w14:paraId="4240F269" w14:textId="16068D1D" w:rsidR="00407F94" w:rsidRDefault="00407F94" w:rsidP="003E489E">
      <w:pPr>
        <w:rPr>
          <w:lang w:eastAsia="zh-CN"/>
        </w:rPr>
      </w:pPr>
      <w:r>
        <w:rPr>
          <w:lang w:eastAsia="zh-CN"/>
        </w:rPr>
        <w:t xml:space="preserve">In </w:t>
      </w:r>
      <w:r w:rsidR="00A4495D">
        <w:rPr>
          <w:lang w:eastAsia="zh-CN"/>
        </w:rPr>
        <w:t xml:space="preserve">Issue 2-3 it was discussed whether RACH transmission requirements need to be updated </w:t>
      </w:r>
      <w:r w:rsidR="00EA35A0">
        <w:rPr>
          <w:lang w:eastAsia="zh-CN"/>
        </w:rPr>
        <w:t>for the case of 2 TA.</w:t>
      </w:r>
    </w:p>
    <w:p w14:paraId="48B192A7" w14:textId="4175E240" w:rsidR="00C20C11" w:rsidRDefault="00213169" w:rsidP="00E65BB3">
      <w:pPr>
        <w:rPr>
          <w:lang w:eastAsia="zh-CN"/>
        </w:rPr>
      </w:pPr>
      <w:r>
        <w:rPr>
          <w:noProof/>
        </w:rPr>
        <mc:AlternateContent>
          <mc:Choice Requires="wps">
            <w:drawing>
              <wp:anchor distT="0" distB="0" distL="114300" distR="114300" simplePos="0" relativeHeight="251669504" behindDoc="0" locked="0" layoutInCell="1" allowOverlap="1" wp14:anchorId="799D9685" wp14:editId="4B8374F1">
                <wp:simplePos x="0" y="0"/>
                <wp:positionH relativeFrom="column">
                  <wp:posOffset>-1270</wp:posOffset>
                </wp:positionH>
                <wp:positionV relativeFrom="paragraph">
                  <wp:posOffset>-635</wp:posOffset>
                </wp:positionV>
                <wp:extent cx="1828800" cy="1828800"/>
                <wp:effectExtent l="0" t="0" r="24130" b="13970"/>
                <wp:wrapTopAndBottom/>
                <wp:docPr id="168973858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9707D4" w14:textId="77777777" w:rsidR="00213169" w:rsidRDefault="00213169" w:rsidP="00723576">
                            <w:pPr>
                              <w:rPr>
                                <w:b/>
                                <w:u w:val="single"/>
                                <w:lang w:eastAsia="ko-KR"/>
                              </w:rPr>
                            </w:pPr>
                            <w:r>
                              <w:rPr>
                                <w:b/>
                                <w:u w:val="single"/>
                                <w:lang w:eastAsia="ko-KR"/>
                              </w:rPr>
                              <w:t>Issue 2-3: For Scenario#1, whether other updates are needed for 2TA enhancement for asymmetric DL sTRP/ UL mTRP?</w:t>
                            </w:r>
                          </w:p>
                          <w:p w14:paraId="26145697" w14:textId="77777777" w:rsidR="00213169" w:rsidRDefault="00213169" w:rsidP="00723576">
                            <w:pPr>
                              <w:overflowPunct/>
                              <w:autoSpaceDE/>
                              <w:adjustRightInd/>
                              <w:spacing w:after="0"/>
                              <w:rPr>
                                <w:szCs w:val="24"/>
                                <w:lang w:eastAsia="zh-CN"/>
                              </w:rPr>
                            </w:pPr>
                            <w:r>
                              <w:rPr>
                                <w:szCs w:val="24"/>
                                <w:lang w:eastAsia="zh-CN"/>
                              </w:rPr>
                              <w:t>Way forward:</w:t>
                            </w:r>
                          </w:p>
                          <w:p w14:paraId="754A9B05" w14:textId="77777777" w:rsidR="00213169" w:rsidRPr="00C61A5F" w:rsidRDefault="00213169" w:rsidP="00C61A5F">
                            <w:pPr>
                              <w:pStyle w:val="ListParagraph"/>
                              <w:numPr>
                                <w:ilvl w:val="0"/>
                                <w:numId w:val="29"/>
                              </w:numPr>
                              <w:rPr>
                                <w:lang w:eastAsia="zh-CN"/>
                              </w:rPr>
                            </w:pPr>
                            <w:r w:rsidRPr="00723576">
                              <w:rPr>
                                <w:szCs w:val="24"/>
                                <w:lang w:eastAsia="zh-CN"/>
                              </w:rPr>
                              <w:t xml:space="preserve">Discuss whether </w:t>
                            </w:r>
                            <w:r>
                              <w:rPr>
                                <w:lang w:eastAsia="zh-CN"/>
                              </w:rPr>
                              <w:t>RACH transmission requirements need to be updated.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9D9685" id="_x0000_s1032" type="#_x0000_t202" style="position:absolute;left:0;text-align:left;margin-left:-.1pt;margin-top:-.0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" filled="f" strokeweight=".5pt">
                <v:textbox style="mso-fit-shape-to-text:t">
                  <w:txbxContent>
                    <w:p w14:paraId="7D9707D4" w14:textId="77777777" w:rsidR="00213169" w:rsidRDefault="00213169" w:rsidP="00723576">
                      <w:pPr>
                        <w:rPr>
                          <w:b/>
                          <w:u w:val="single"/>
                          <w:lang w:eastAsia="ko-KR"/>
                        </w:rPr>
                      </w:pPr>
                      <w:r>
                        <w:rPr>
                          <w:b/>
                          <w:u w:val="single"/>
                          <w:lang w:eastAsia="ko-KR"/>
                        </w:rPr>
                        <w:t>Issue 2-3: For Scenario#1, whether other updates are needed for 2TA enhancement for asymmetric DL sTRP/ UL mTRP?</w:t>
                      </w:r>
                    </w:p>
                    <w:p w14:paraId="26145697" w14:textId="77777777" w:rsidR="00213169" w:rsidRDefault="00213169" w:rsidP="00723576">
                      <w:pPr>
                        <w:overflowPunct/>
                        <w:autoSpaceDE/>
                        <w:adjustRightInd/>
                        <w:spacing w:after="0"/>
                        <w:rPr>
                          <w:szCs w:val="24"/>
                          <w:lang w:eastAsia="zh-CN"/>
                        </w:rPr>
                      </w:pPr>
                      <w:r>
                        <w:rPr>
                          <w:szCs w:val="24"/>
                          <w:lang w:eastAsia="zh-CN"/>
                        </w:rPr>
                        <w:t>Way forward:</w:t>
                      </w:r>
                    </w:p>
                    <w:p w14:paraId="754A9B05" w14:textId="77777777" w:rsidR="00213169" w:rsidRPr="00C61A5F" w:rsidRDefault="00213169" w:rsidP="00C61A5F">
                      <w:pPr>
                        <w:pStyle w:val="ListParagraph"/>
                        <w:numPr>
                          <w:ilvl w:val="0"/>
                          <w:numId w:val="29"/>
                        </w:numPr>
                        <w:rPr>
                          <w:lang w:eastAsia="zh-CN"/>
                        </w:rPr>
                      </w:pPr>
                      <w:r w:rsidRPr="00723576">
                        <w:rPr>
                          <w:szCs w:val="24"/>
                          <w:lang w:eastAsia="zh-CN"/>
                        </w:rPr>
                        <w:t xml:space="preserve">Discuss whether </w:t>
                      </w:r>
                      <w:r>
                        <w:rPr>
                          <w:lang w:eastAsia="zh-CN"/>
                        </w:rPr>
                        <w:t>RACH transmission requirements need to be updated.</w:t>
                      </w:r>
                    </w:p>
                  </w:txbxContent>
                </v:textbox>
                <w10:wrap type="topAndBottom"/>
              </v:shape>
            </w:pict>
          </mc:Fallback>
        </mc:AlternateContent>
      </w:r>
    </w:p>
    <w:p w14:paraId="7748A76D" w14:textId="77777777" w:rsidR="0001617F" w:rsidRDefault="00A319FA" w:rsidP="00C20C11">
      <w:pPr>
        <w:rPr>
          <w:lang w:eastAsia="zh-CN"/>
        </w:rPr>
      </w:pPr>
      <w:r>
        <w:rPr>
          <w:lang w:eastAsia="zh-CN"/>
        </w:rPr>
        <w:t xml:space="preserve">We believe the discussion was triggered </w:t>
      </w:r>
      <w:r w:rsidR="00C34C93">
        <w:rPr>
          <w:lang w:eastAsia="zh-CN"/>
        </w:rPr>
        <w:t xml:space="preserve">by </w:t>
      </w:r>
      <w:r w:rsidR="002F7420">
        <w:rPr>
          <w:lang w:eastAsia="zh-CN"/>
        </w:rPr>
        <w:t xml:space="preserve">considerations of </w:t>
      </w:r>
      <w:r w:rsidR="00C34C93">
        <w:rPr>
          <w:lang w:eastAsia="zh-CN"/>
        </w:rPr>
        <w:t xml:space="preserve">non-perfect </w:t>
      </w:r>
      <w:r w:rsidR="002F7420">
        <w:rPr>
          <w:lang w:eastAsia="zh-CN"/>
        </w:rPr>
        <w:t xml:space="preserve">synchronization between different TRPs. In this case the </w:t>
      </w:r>
      <w:r w:rsidR="000F152E">
        <w:rPr>
          <w:lang w:eastAsia="zh-CN"/>
        </w:rPr>
        <w:t xml:space="preserve">RACH </w:t>
      </w:r>
      <w:r w:rsidR="002F7420">
        <w:rPr>
          <w:lang w:eastAsia="zh-CN"/>
        </w:rPr>
        <w:t>timing derived f</w:t>
      </w:r>
      <w:r w:rsidR="000F152E">
        <w:rPr>
          <w:lang w:eastAsia="zh-CN"/>
        </w:rPr>
        <w:t xml:space="preserve">rom the single downlink </w:t>
      </w:r>
      <w:r w:rsidR="0097368E">
        <w:rPr>
          <w:lang w:eastAsia="zh-CN"/>
        </w:rPr>
        <w:t>timing</w:t>
      </w:r>
      <w:r w:rsidR="000F152E">
        <w:rPr>
          <w:lang w:eastAsia="zh-CN"/>
        </w:rPr>
        <w:t xml:space="preserve"> </w:t>
      </w:r>
      <w:r w:rsidR="0097368E">
        <w:rPr>
          <w:lang w:eastAsia="zh-CN"/>
        </w:rPr>
        <w:t xml:space="preserve">reference </w:t>
      </w:r>
      <w:r w:rsidR="00035FA1">
        <w:rPr>
          <w:lang w:eastAsia="zh-CN"/>
        </w:rPr>
        <w:t xml:space="preserve">may not be perfect for the RACH transmission to the UL TRP. </w:t>
      </w:r>
      <w:r w:rsidR="00446340">
        <w:rPr>
          <w:lang w:eastAsia="zh-CN"/>
        </w:rPr>
        <w:t xml:space="preserve">However, we do not see how the </w:t>
      </w:r>
      <w:r w:rsidR="00DE4EEE">
        <w:rPr>
          <w:lang w:eastAsia="zh-CN"/>
        </w:rPr>
        <w:t xml:space="preserve">RACH timing can be corrected </w:t>
      </w:r>
      <w:r w:rsidR="007928F2">
        <w:rPr>
          <w:lang w:eastAsia="zh-CN"/>
        </w:rPr>
        <w:t>to work</w:t>
      </w:r>
      <w:r w:rsidR="005C33B1">
        <w:rPr>
          <w:lang w:eastAsia="zh-CN"/>
        </w:rPr>
        <w:t xml:space="preserve"> universally</w:t>
      </w:r>
      <w:r w:rsidR="00C35F6E">
        <w:rPr>
          <w:lang w:eastAsia="zh-CN"/>
        </w:rPr>
        <w:t xml:space="preserve">. Hence, we do not prefer to add </w:t>
      </w:r>
      <w:r w:rsidR="00DA6690">
        <w:rPr>
          <w:lang w:eastAsia="zh-CN"/>
        </w:rPr>
        <w:t>any additional correction to the RACH timing</w:t>
      </w:r>
    </w:p>
    <w:p w14:paraId="561E8447" w14:textId="29850142" w:rsidR="0000088A" w:rsidRDefault="0001617F" w:rsidP="00C20C11">
      <w:pPr>
        <w:rPr>
          <w:lang w:eastAsia="zh-CN"/>
        </w:rPr>
      </w:pPr>
      <w:r w:rsidRPr="005C46C9">
        <w:rPr>
          <w:b/>
          <w:bCs/>
          <w:lang w:eastAsia="zh-CN"/>
        </w:rPr>
        <w:t>Proposal 7:</w:t>
      </w:r>
      <w:r>
        <w:rPr>
          <w:lang w:eastAsia="zh-CN"/>
        </w:rPr>
        <w:t xml:space="preserve"> </w:t>
      </w:r>
      <w:r w:rsidR="005C46C9">
        <w:rPr>
          <w:lang w:eastAsia="zh-CN"/>
        </w:rPr>
        <w:t>The legacy timing requirements for RACH should be reused for Scenario #1.</w:t>
      </w:r>
      <w:r>
        <w:rPr>
          <w:lang w:eastAsia="zh-CN"/>
        </w:rPr>
        <w:t xml:space="preserve"> </w:t>
      </w:r>
      <w:r w:rsidR="00DA6690">
        <w:rPr>
          <w:lang w:eastAsia="zh-CN"/>
        </w:rPr>
        <w:t xml:space="preserve"> </w:t>
      </w:r>
      <w:r w:rsidR="007928F2">
        <w:rPr>
          <w:lang w:eastAsia="zh-CN"/>
        </w:rPr>
        <w:t xml:space="preserve"> </w:t>
      </w:r>
    </w:p>
    <w:p w14:paraId="4F209F65" w14:textId="1C9D359D" w:rsidR="00213169" w:rsidRDefault="0012758B" w:rsidP="00C20C11">
      <w:pPr>
        <w:rPr>
          <w:lang w:eastAsia="zh-CN"/>
        </w:rPr>
      </w:pPr>
      <w:r>
        <w:rPr>
          <w:lang w:eastAsia="zh-CN"/>
        </w:rPr>
        <w:t xml:space="preserve">In Issue 2-6 the question was </w:t>
      </w:r>
      <w:r w:rsidR="001109BC">
        <w:rPr>
          <w:lang w:eastAsia="zh-CN"/>
        </w:rPr>
        <w:t>raised</w:t>
      </w:r>
      <w:r>
        <w:rPr>
          <w:lang w:eastAsia="zh-CN"/>
        </w:rPr>
        <w:t xml:space="preserve"> </w:t>
      </w:r>
      <w:r w:rsidR="00E3561A">
        <w:rPr>
          <w:lang w:eastAsia="zh-CN"/>
        </w:rPr>
        <w:t xml:space="preserve">whether new UL TCI state switching requirements need to be defined for </w:t>
      </w:r>
      <w:r w:rsidR="0037478C" w:rsidRPr="005B0581">
        <w:rPr>
          <w:b/>
          <w:bCs/>
          <w:lang w:eastAsia="zh-CN"/>
        </w:rPr>
        <w:t>S</w:t>
      </w:r>
      <w:r w:rsidR="00E3561A" w:rsidRPr="005B0581">
        <w:rPr>
          <w:b/>
          <w:bCs/>
          <w:lang w:eastAsia="zh-CN"/>
        </w:rPr>
        <w:t xml:space="preserve">cenario </w:t>
      </w:r>
      <w:r w:rsidR="0037478C" w:rsidRPr="005B0581">
        <w:rPr>
          <w:b/>
          <w:bCs/>
          <w:lang w:eastAsia="zh-CN"/>
        </w:rPr>
        <w:t>#</w:t>
      </w:r>
      <w:r w:rsidR="00E3561A" w:rsidRPr="005B0581">
        <w:rPr>
          <w:b/>
          <w:bCs/>
          <w:lang w:eastAsia="zh-CN"/>
        </w:rPr>
        <w:t>2</w:t>
      </w:r>
      <w:r w:rsidR="0037478C">
        <w:rPr>
          <w:lang w:eastAsia="zh-CN"/>
        </w:rPr>
        <w:t xml:space="preserve"> when two downlink </w:t>
      </w:r>
      <w:r w:rsidR="00FA7713">
        <w:rPr>
          <w:lang w:eastAsia="zh-CN"/>
        </w:rPr>
        <w:t xml:space="preserve">reference timings are </w:t>
      </w:r>
      <w:r w:rsidR="001109BC">
        <w:rPr>
          <w:lang w:eastAsia="zh-CN"/>
        </w:rPr>
        <w:t>maintained.</w:t>
      </w:r>
      <w:r w:rsidR="00210FFB">
        <w:rPr>
          <w:lang w:eastAsia="zh-CN"/>
        </w:rPr>
        <w:t xml:space="preserve"> The existing requirements apply for the case of separate uplink TCI state</w:t>
      </w:r>
      <w:r w:rsidR="00847C0E">
        <w:rPr>
          <w:lang w:eastAsia="zh-CN"/>
        </w:rPr>
        <w:t>s</w:t>
      </w:r>
      <w:r w:rsidR="00210FFB">
        <w:rPr>
          <w:lang w:eastAsia="zh-CN"/>
        </w:rPr>
        <w:t xml:space="preserve"> and joint TCI state</w:t>
      </w:r>
      <w:r w:rsidR="00847C0E">
        <w:rPr>
          <w:lang w:eastAsia="zh-CN"/>
        </w:rPr>
        <w:t>s</w:t>
      </w:r>
      <w:r w:rsidR="00BF78C7">
        <w:rPr>
          <w:lang w:eastAsia="zh-CN"/>
        </w:rPr>
        <w:t xml:space="preserve"> and support up to four different pathloss reference signals</w:t>
      </w:r>
    </w:p>
    <w:p w14:paraId="66BC1A90" w14:textId="177B6951" w:rsidR="002515E8" w:rsidRDefault="002515E8" w:rsidP="002515E8">
      <w:pPr>
        <w:jc w:val="left"/>
        <w:rPr>
          <w:szCs w:val="24"/>
          <w:lang w:eastAsia="zh-CN"/>
        </w:rPr>
      </w:pPr>
      <w:r>
        <w:rPr>
          <w:noProof/>
        </w:rPr>
        <mc:AlternateContent>
          <mc:Choice Requires="wps">
            <w:drawing>
              <wp:anchor distT="0" distB="0" distL="114300" distR="114300" simplePos="0" relativeHeight="251673600" behindDoc="0" locked="0" layoutInCell="1" allowOverlap="1" wp14:anchorId="61A92CBE" wp14:editId="7F38C9BA">
                <wp:simplePos x="0" y="0"/>
                <wp:positionH relativeFrom="column">
                  <wp:posOffset>-1270</wp:posOffset>
                </wp:positionH>
                <wp:positionV relativeFrom="paragraph">
                  <wp:posOffset>635</wp:posOffset>
                </wp:positionV>
                <wp:extent cx="1828800" cy="1828800"/>
                <wp:effectExtent l="0" t="0" r="10795" b="23495"/>
                <wp:wrapTopAndBottom/>
                <wp:docPr id="12131400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914D49" w14:textId="77777777" w:rsidR="002515E8" w:rsidRDefault="002515E8" w:rsidP="002515E8">
                            <w:pPr>
                              <w:rPr>
                                <w:b/>
                                <w:u w:val="single"/>
                                <w:lang w:eastAsia="ko-KR"/>
                              </w:rPr>
                            </w:pPr>
                            <w:r>
                              <w:rPr>
                                <w:b/>
                                <w:u w:val="single"/>
                                <w:lang w:eastAsia="ko-KR"/>
                              </w:rPr>
                              <w:t>Issue 2-6: Whether to define UL TCI state activation requirement for Scenario#2?</w:t>
                            </w:r>
                          </w:p>
                          <w:p w14:paraId="594EC54E" w14:textId="77777777" w:rsidR="002515E8" w:rsidRPr="00AC57D5" w:rsidRDefault="002515E8" w:rsidP="002515E8">
                            <w:pPr>
                              <w:overflowPunct/>
                              <w:autoSpaceDE/>
                              <w:adjustRightInd/>
                              <w:spacing w:after="0"/>
                              <w:rPr>
                                <w:szCs w:val="24"/>
                                <w:lang w:eastAsia="zh-CN"/>
                              </w:rPr>
                            </w:pPr>
                            <w:r w:rsidRPr="00D85006">
                              <w:rPr>
                                <w:szCs w:val="24"/>
                                <w:lang w:eastAsia="zh-CN"/>
                              </w:rPr>
                              <w:t>Way forward</w:t>
                            </w:r>
                            <w:r>
                              <w:rPr>
                                <w:szCs w:val="24"/>
                                <w:lang w:eastAsia="zh-CN"/>
                              </w:rPr>
                              <w:t>: discuss the following options in the next meeting for Scenario#2</w:t>
                            </w:r>
                          </w:p>
                          <w:p w14:paraId="3DF42EBB" w14:textId="77777777" w:rsidR="002515E8" w:rsidRDefault="002515E8" w:rsidP="002515E8">
                            <w:pPr>
                              <w:pStyle w:val="ListParagraph"/>
                              <w:numPr>
                                <w:ilvl w:val="0"/>
                                <w:numId w:val="12"/>
                              </w:numPr>
                              <w:autoSpaceDN w:val="0"/>
                              <w:ind w:left="360"/>
                              <w:jc w:val="left"/>
                              <w:rPr>
                                <w:rFonts w:eastAsia="SimSun"/>
                                <w:szCs w:val="24"/>
                                <w:lang w:eastAsia="zh-CN"/>
                              </w:rPr>
                            </w:pPr>
                            <w:r>
                              <w:rPr>
                                <w:rFonts w:eastAsia="SimSun"/>
                                <w:szCs w:val="24"/>
                                <w:lang w:eastAsia="zh-CN"/>
                              </w:rPr>
                              <w:t>Option 1: No RRM impacts on TCI state switching requirement.</w:t>
                            </w:r>
                          </w:p>
                          <w:p w14:paraId="5BB19D44" w14:textId="77777777" w:rsidR="002515E8" w:rsidRPr="00576682" w:rsidRDefault="002515E8" w:rsidP="00576682">
                            <w:pPr>
                              <w:pStyle w:val="ListParagraph"/>
                              <w:numPr>
                                <w:ilvl w:val="0"/>
                                <w:numId w:val="12"/>
                              </w:numPr>
                              <w:autoSpaceDN w:val="0"/>
                              <w:ind w:left="360"/>
                              <w:rPr>
                                <w:lang w:eastAsia="zh-CN"/>
                              </w:rPr>
                            </w:pPr>
                            <w:r w:rsidRPr="002515E8">
                              <w:rPr>
                                <w:szCs w:val="24"/>
                                <w:lang w:eastAsia="zh-CN"/>
                              </w:rPr>
                              <w:t>Option 2: Legacy SSB based UL TCI state activation requirement can be re-used.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A92CBE" id="_x0000_s1033" type="#_x0000_t202" style="position:absolute;margin-left:-.1pt;margin-top:.0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" filled="f" strokeweight=".5pt">
                <v:textbox style="mso-fit-shape-to-text:t">
                  <w:txbxContent>
                    <w:p w14:paraId="58914D49" w14:textId="77777777" w:rsidR="002515E8" w:rsidRDefault="002515E8" w:rsidP="002515E8">
                      <w:pPr>
                        <w:rPr>
                          <w:b/>
                          <w:u w:val="single"/>
                          <w:lang w:eastAsia="ko-KR"/>
                        </w:rPr>
                      </w:pPr>
                      <w:r>
                        <w:rPr>
                          <w:b/>
                          <w:u w:val="single"/>
                          <w:lang w:eastAsia="ko-KR"/>
                        </w:rPr>
                        <w:t>Issue 2-6: Whether to define UL TCI state activation requirement for Scenario#2?</w:t>
                      </w:r>
                    </w:p>
                    <w:p w14:paraId="594EC54E" w14:textId="77777777" w:rsidR="002515E8" w:rsidRPr="00AC57D5" w:rsidRDefault="002515E8" w:rsidP="002515E8">
                      <w:pPr>
                        <w:overflowPunct/>
                        <w:autoSpaceDE/>
                        <w:adjustRightInd/>
                        <w:spacing w:after="0"/>
                        <w:rPr>
                          <w:szCs w:val="24"/>
                          <w:lang w:eastAsia="zh-CN"/>
                        </w:rPr>
                      </w:pPr>
                      <w:r w:rsidRPr="00D85006">
                        <w:rPr>
                          <w:szCs w:val="24"/>
                          <w:lang w:eastAsia="zh-CN"/>
                        </w:rPr>
                        <w:t>Way forward</w:t>
                      </w:r>
                      <w:r>
                        <w:rPr>
                          <w:szCs w:val="24"/>
                          <w:lang w:eastAsia="zh-CN"/>
                        </w:rPr>
                        <w:t>: discuss the following options in the next meeting for Scenario#2</w:t>
                      </w:r>
                    </w:p>
                    <w:p w14:paraId="3DF42EBB" w14:textId="77777777" w:rsidR="002515E8" w:rsidRDefault="002515E8" w:rsidP="002515E8">
                      <w:pPr>
                        <w:pStyle w:val="ListParagraph"/>
                        <w:numPr>
                          <w:ilvl w:val="0"/>
                          <w:numId w:val="12"/>
                        </w:numPr>
                        <w:autoSpaceDN w:val="0"/>
                        <w:ind w:left="360"/>
                        <w:jc w:val="left"/>
                        <w:rPr>
                          <w:rFonts w:eastAsia="SimSun"/>
                          <w:szCs w:val="24"/>
                          <w:lang w:eastAsia="zh-CN"/>
                        </w:rPr>
                      </w:pPr>
                      <w:r>
                        <w:rPr>
                          <w:rFonts w:eastAsia="SimSun"/>
                          <w:szCs w:val="24"/>
                          <w:lang w:eastAsia="zh-CN"/>
                        </w:rPr>
                        <w:t>Option 1: No RRM impacts on TCI state switching requirement.</w:t>
                      </w:r>
                    </w:p>
                    <w:p w14:paraId="5BB19D44" w14:textId="77777777" w:rsidR="002515E8" w:rsidRPr="00576682" w:rsidRDefault="002515E8" w:rsidP="00576682">
                      <w:pPr>
                        <w:pStyle w:val="ListParagraph"/>
                        <w:numPr>
                          <w:ilvl w:val="0"/>
                          <w:numId w:val="12"/>
                        </w:numPr>
                        <w:autoSpaceDN w:val="0"/>
                        <w:ind w:left="360"/>
                        <w:rPr>
                          <w:lang w:eastAsia="zh-CN"/>
                        </w:rPr>
                      </w:pPr>
                      <w:r w:rsidRPr="002515E8">
                        <w:rPr>
                          <w:szCs w:val="24"/>
                          <w:lang w:eastAsia="zh-CN"/>
                        </w:rPr>
                        <w:t>Option 2: Legacy SSB based UL TCI state activation requirement can be re-used.</w:t>
                      </w:r>
                    </w:p>
                  </w:txbxContent>
                </v:textbox>
                <w10:wrap type="topAndBottom"/>
              </v:shape>
            </w:pict>
          </mc:Fallback>
        </mc:AlternateContent>
      </w:r>
    </w:p>
    <w:p w14:paraId="07FDC268" w14:textId="54AA2480" w:rsidR="002515E8" w:rsidRDefault="00B563C9" w:rsidP="002515E8">
      <w:pPr>
        <w:rPr>
          <w:lang w:eastAsia="zh-CN"/>
        </w:rPr>
      </w:pPr>
      <w:r>
        <w:rPr>
          <w:lang w:eastAsia="zh-CN"/>
        </w:rPr>
        <w:t xml:space="preserve">Since the agreement in RAN1 is to reuse </w:t>
      </w:r>
      <w:r w:rsidR="00C02225">
        <w:rPr>
          <w:lang w:eastAsia="zh-CN"/>
        </w:rPr>
        <w:t xml:space="preserve">Rel-17 and Rel-18 unified TCI </w:t>
      </w:r>
      <w:r w:rsidR="00EE1060">
        <w:rPr>
          <w:lang w:eastAsia="zh-CN"/>
        </w:rPr>
        <w:t xml:space="preserve">framework, there can only be up to two </w:t>
      </w:r>
      <w:r w:rsidR="000A2A05">
        <w:rPr>
          <w:lang w:eastAsia="zh-CN"/>
        </w:rPr>
        <w:t>UL TRPs transmitting downlink pathloss reference signals</w:t>
      </w:r>
      <w:r w:rsidR="005B0581">
        <w:rPr>
          <w:lang w:eastAsia="zh-CN"/>
        </w:rPr>
        <w:t xml:space="preserve">. Hence, we think the existing requirements should cover also </w:t>
      </w:r>
      <w:r w:rsidR="005B0581" w:rsidRPr="005B0581">
        <w:rPr>
          <w:b/>
          <w:bCs/>
          <w:lang w:eastAsia="zh-CN"/>
        </w:rPr>
        <w:t>Scenario #2</w:t>
      </w:r>
      <w:r w:rsidR="005B0581">
        <w:rPr>
          <w:lang w:eastAsia="zh-CN"/>
        </w:rPr>
        <w:t>.</w:t>
      </w:r>
      <w:r w:rsidR="005C1748">
        <w:rPr>
          <w:lang w:eastAsia="zh-CN"/>
        </w:rPr>
        <w:t xml:space="preserve"> </w:t>
      </w:r>
    </w:p>
    <w:p w14:paraId="39F97BB6" w14:textId="0881D8B5" w:rsidR="005B0581" w:rsidRDefault="005B0581" w:rsidP="002515E8">
      <w:pPr>
        <w:rPr>
          <w:lang w:eastAsia="zh-CN"/>
        </w:rPr>
      </w:pPr>
      <w:r w:rsidRPr="002C6CC5">
        <w:rPr>
          <w:b/>
          <w:bCs/>
          <w:lang w:eastAsia="zh-CN"/>
        </w:rPr>
        <w:t>Observation 5:</w:t>
      </w:r>
      <w:r>
        <w:rPr>
          <w:lang w:eastAsia="zh-CN"/>
        </w:rPr>
        <w:t xml:space="preserve"> </w:t>
      </w:r>
      <w:r>
        <w:rPr>
          <w:lang w:eastAsia="zh-CN"/>
        </w:rPr>
        <w:t>Since the agreement in RAN1 is to reuse Rel-17 and Rel-18 unified TCI framework, there can only be up to two UL TRPs transmitting downlink pathloss reference signals.</w:t>
      </w:r>
    </w:p>
    <w:p w14:paraId="15A89855" w14:textId="707B4B08" w:rsidR="005B0581" w:rsidRPr="006D5710" w:rsidRDefault="005B0581" w:rsidP="002515E8">
      <w:pPr>
        <w:rPr>
          <w:lang w:eastAsia="zh-CN"/>
        </w:rPr>
      </w:pPr>
      <w:r w:rsidRPr="002C6CC5">
        <w:rPr>
          <w:b/>
          <w:bCs/>
          <w:lang w:eastAsia="zh-CN"/>
        </w:rPr>
        <w:t xml:space="preserve">Proposal </w:t>
      </w:r>
      <w:r w:rsidR="005C46C9">
        <w:rPr>
          <w:b/>
          <w:bCs/>
          <w:lang w:eastAsia="zh-CN"/>
        </w:rPr>
        <w:t>8</w:t>
      </w:r>
      <w:r w:rsidRPr="002C6CC5">
        <w:rPr>
          <w:b/>
          <w:bCs/>
          <w:lang w:eastAsia="zh-CN"/>
        </w:rPr>
        <w:t>:</w:t>
      </w:r>
      <w:r>
        <w:rPr>
          <w:lang w:eastAsia="zh-CN"/>
        </w:rPr>
        <w:t xml:space="preserve"> </w:t>
      </w:r>
      <w:r w:rsidR="00965A66">
        <w:rPr>
          <w:lang w:eastAsia="zh-CN"/>
        </w:rPr>
        <w:t xml:space="preserve">RAN4 should not introduce </w:t>
      </w:r>
      <w:r w:rsidR="002C6CC5">
        <w:rPr>
          <w:lang w:eastAsia="zh-CN"/>
        </w:rPr>
        <w:t xml:space="preserve">new UL TCI state switching requirements for Scenario #2. </w:t>
      </w:r>
    </w:p>
    <w:bookmarkEnd w:id="1"/>
    <w:p w14:paraId="3A84A802" w14:textId="5FCDD2CC" w:rsidR="00F40F7A" w:rsidRDefault="00374C61" w:rsidP="00EE3B1E">
      <w:pPr>
        <w:pStyle w:val="Heading1"/>
        <w:rPr>
          <w:lang w:val="en-US"/>
        </w:rPr>
      </w:pPr>
      <w:r w:rsidRPr="00B56FFA">
        <w:rPr>
          <w:lang w:val="en-US"/>
        </w:rPr>
        <w:lastRenderedPageBreak/>
        <w:t>Conclusions</w:t>
      </w:r>
    </w:p>
    <w:p w14:paraId="5072A885" w14:textId="2031395D" w:rsidR="004116AE" w:rsidRDefault="00486DC4" w:rsidP="00626C1E">
      <w:pPr>
        <w:rPr>
          <w:lang w:eastAsia="zh-CN"/>
        </w:rPr>
      </w:pPr>
      <w:r>
        <w:rPr>
          <w:lang w:eastAsia="zh-CN"/>
        </w:rPr>
        <w:t>In this paper we provided our views on several of the open issues identified in RAN4 #114bis. Our observations and proposals are summarized as follows:</w:t>
      </w:r>
    </w:p>
    <w:p w14:paraId="4C830C35" w14:textId="19E476B4" w:rsidR="00AB1F0F" w:rsidRDefault="00AB1F0F" w:rsidP="00AB1F0F">
      <w:pPr>
        <w:overflowPunct/>
        <w:autoSpaceDE/>
        <w:autoSpaceDN/>
        <w:adjustRightInd/>
        <w:snapToGrid w:val="0"/>
        <w:textAlignment w:val="auto"/>
        <w:rPr>
          <w:b/>
          <w:bCs/>
          <w:color w:val="000000"/>
          <w:kern w:val="24"/>
          <w:u w:val="single"/>
        </w:rPr>
      </w:pPr>
      <w:r>
        <w:rPr>
          <w:b/>
          <w:bCs/>
          <w:color w:val="000000"/>
          <w:kern w:val="24"/>
          <w:u w:val="single"/>
        </w:rPr>
        <w:t>UE reporting enhancement for CJT deployments</w:t>
      </w:r>
    </w:p>
    <w:p w14:paraId="6FEC49A8" w14:textId="4F44C14F" w:rsidR="00B11702" w:rsidRDefault="00B11702" w:rsidP="00B11702">
      <w:pPr>
        <w:rPr>
          <w:lang w:eastAsia="ko-KR"/>
        </w:rPr>
      </w:pPr>
      <w:r w:rsidRPr="001F70EA">
        <w:rPr>
          <w:b/>
          <w:bCs/>
          <w:lang w:eastAsia="ko-KR"/>
        </w:rPr>
        <w:t>Observation</w:t>
      </w:r>
      <w:r w:rsidR="00602DDA">
        <w:rPr>
          <w:b/>
          <w:bCs/>
          <w:lang w:eastAsia="ko-KR"/>
        </w:rPr>
        <w:t xml:space="preserve"> 1</w:t>
      </w:r>
      <w:r w:rsidRPr="001F70EA">
        <w:rPr>
          <w:b/>
          <w:bCs/>
          <w:lang w:eastAsia="ko-KR"/>
        </w:rPr>
        <w:t>:</w:t>
      </w:r>
      <w:r>
        <w:rPr>
          <w:lang w:eastAsia="ko-KR"/>
        </w:rPr>
        <w:t xml:space="preserve"> Requirements for coherent UL MIMO are defined in TS 38.101-1 as the maximum allowable difference of relative phase error over a time window. The allowable difference of relative phase error is defined as 40</w:t>
      </w:r>
      <w:r>
        <w:rPr>
          <w:lang w:eastAsia="ko-KR"/>
        </w:rPr>
        <w:sym w:font="Symbol" w:char="F0B0"/>
      </w:r>
      <w:r>
        <w:rPr>
          <w:lang w:eastAsia="ko-KR"/>
        </w:rPr>
        <w:t xml:space="preserve"> over a time window of 20 ms.    </w:t>
      </w:r>
    </w:p>
    <w:p w14:paraId="332A1173" w14:textId="1AB50430" w:rsidR="00B11702" w:rsidRDefault="00B11702" w:rsidP="00B11702">
      <w:pPr>
        <w:overflowPunct/>
        <w:autoSpaceDE/>
        <w:autoSpaceDN/>
        <w:adjustRightInd/>
        <w:snapToGrid w:val="0"/>
        <w:textAlignment w:val="auto"/>
        <w:rPr>
          <w:lang w:eastAsia="ko-KR"/>
        </w:rPr>
      </w:pPr>
      <w:r w:rsidRPr="00BF4B07">
        <w:rPr>
          <w:b/>
          <w:bCs/>
          <w:lang w:eastAsia="ko-KR"/>
        </w:rPr>
        <w:t>Proposal</w:t>
      </w:r>
      <w:r w:rsidR="00602DDA">
        <w:rPr>
          <w:b/>
          <w:bCs/>
          <w:lang w:eastAsia="ko-KR"/>
        </w:rPr>
        <w:t xml:space="preserve"> 1</w:t>
      </w:r>
      <w:r w:rsidRPr="00BF4B07">
        <w:rPr>
          <w:b/>
          <w:bCs/>
          <w:lang w:eastAsia="ko-KR"/>
        </w:rPr>
        <w:t>:</w:t>
      </w:r>
      <w:r>
        <w:rPr>
          <w:lang w:eastAsia="ko-KR"/>
        </w:rPr>
        <w:t xml:space="preserve"> RAN4 should discuss whether 40</w:t>
      </w:r>
      <w:r>
        <w:rPr>
          <w:lang w:eastAsia="ko-KR"/>
        </w:rPr>
        <w:sym w:font="Symbol" w:char="F0B0"/>
      </w:r>
      <w:r>
        <w:rPr>
          <w:lang w:eastAsia="ko-KR"/>
        </w:rPr>
        <w:t xml:space="preserve"> can be used as a reference for phase coherency in time and frequency domain for delay and frequency offset reporting.</w:t>
      </w:r>
    </w:p>
    <w:p w14:paraId="72264733" w14:textId="7FDF7D73" w:rsidR="00947B6B" w:rsidRDefault="00947B6B" w:rsidP="00947B6B">
      <w:pPr>
        <w:rPr>
          <w:lang w:eastAsia="ko-KR"/>
        </w:rPr>
      </w:pPr>
      <w:r w:rsidRPr="00B658AE">
        <w:rPr>
          <w:b/>
          <w:bCs/>
          <w:lang w:val="en-GB" w:eastAsia="ko-KR"/>
        </w:rPr>
        <w:t>Observation</w:t>
      </w:r>
      <w:r w:rsidR="00602DDA">
        <w:rPr>
          <w:b/>
          <w:bCs/>
          <w:lang w:val="en-GB" w:eastAsia="ko-KR"/>
        </w:rPr>
        <w:t xml:space="preserve"> 2</w:t>
      </w:r>
      <w:r w:rsidRPr="00B658AE">
        <w:rPr>
          <w:b/>
          <w:bCs/>
          <w:lang w:val="en-GB" w:eastAsia="ko-KR"/>
        </w:rPr>
        <w:t>:</w:t>
      </w:r>
      <w:r>
        <w:rPr>
          <w:lang w:val="en-GB" w:eastAsia="ko-KR"/>
        </w:rPr>
        <w:t xml:space="preserve"> If </w:t>
      </w:r>
      <w:r>
        <w:rPr>
          <w:lang w:eastAsia="ko-KR"/>
        </w:rPr>
        <w:t>40</w:t>
      </w:r>
      <w:r>
        <w:rPr>
          <w:lang w:eastAsia="ko-KR"/>
        </w:rPr>
        <w:sym w:font="Symbol" w:char="F0B0"/>
      </w:r>
      <w:r>
        <w:rPr>
          <w:lang w:eastAsia="ko-KR"/>
        </w:rPr>
        <w:t xml:space="preserve"> is assumed as a reference for phase coherency across a time duration of 20 ms and a sub-band size of 8 PRBs, the required accuracy requirements for delay offset and frequency offset reporting are 19 ns and 3 Hz, respectively.  </w:t>
      </w:r>
    </w:p>
    <w:p w14:paraId="53467DFA" w14:textId="525BD322" w:rsidR="0089374B" w:rsidRDefault="0089374B" w:rsidP="00947B6B">
      <w:pPr>
        <w:rPr>
          <w:lang w:eastAsia="ko-KR"/>
        </w:rPr>
      </w:pPr>
      <w:r w:rsidRPr="006324FA">
        <w:rPr>
          <w:b/>
          <w:bCs/>
          <w:lang w:val="en-GB" w:eastAsia="ko-KR"/>
        </w:rPr>
        <w:t>Observation</w:t>
      </w:r>
      <w:r>
        <w:rPr>
          <w:b/>
          <w:bCs/>
          <w:lang w:val="en-GB" w:eastAsia="ko-KR"/>
        </w:rPr>
        <w:t xml:space="preserve"> 3</w:t>
      </w:r>
      <w:r w:rsidRPr="006324FA">
        <w:rPr>
          <w:b/>
          <w:bCs/>
          <w:lang w:val="en-GB" w:eastAsia="ko-KR"/>
        </w:rPr>
        <w:t>:</w:t>
      </w:r>
      <w:r>
        <w:rPr>
          <w:lang w:val="en-GB" w:eastAsia="ko-KR"/>
        </w:rPr>
        <w:t xml:space="preserve"> The results reported by MediaTek and by Ericsson for delay offset reporting show significant differences in measurement accuracy, dependence of accuracy on the number of samples and dependence of accuracy on the SNR.</w:t>
      </w:r>
    </w:p>
    <w:p w14:paraId="16345ED1" w14:textId="00A1F161" w:rsidR="00947B6B" w:rsidRDefault="00947B6B" w:rsidP="00947B6B">
      <w:pPr>
        <w:overflowPunct/>
        <w:autoSpaceDE/>
        <w:autoSpaceDN/>
        <w:adjustRightInd/>
        <w:snapToGrid w:val="0"/>
        <w:textAlignment w:val="auto"/>
        <w:rPr>
          <w:lang w:eastAsia="ko-KR"/>
        </w:rPr>
      </w:pPr>
      <w:r>
        <w:rPr>
          <w:b/>
          <w:bCs/>
          <w:lang w:val="en-GB" w:eastAsia="ko-KR"/>
        </w:rPr>
        <w:t>Proposal</w:t>
      </w:r>
      <w:r w:rsidR="00602DDA">
        <w:rPr>
          <w:b/>
          <w:bCs/>
          <w:lang w:val="en-GB" w:eastAsia="ko-KR"/>
        </w:rPr>
        <w:t xml:space="preserve"> 2</w:t>
      </w:r>
      <w:r>
        <w:rPr>
          <w:b/>
          <w:bCs/>
          <w:lang w:val="en-GB" w:eastAsia="ko-KR"/>
        </w:rPr>
        <w:t>:</w:t>
      </w:r>
      <w:r>
        <w:rPr>
          <w:lang w:val="en-GB" w:eastAsia="ko-KR"/>
        </w:rPr>
        <w:t xml:space="preserve"> RAN4 should discuss whether an accuracy of 19 ns and 3 Hz </w:t>
      </w:r>
      <w:r>
        <w:rPr>
          <w:lang w:eastAsia="ko-KR"/>
        </w:rPr>
        <w:t>for delay offset, and frequency offset reporting can be considered as accuracy requirement to derive how many samples for measurement are required</w:t>
      </w:r>
    </w:p>
    <w:p w14:paraId="230977DF" w14:textId="43FDBB63" w:rsidR="00EA4B9E" w:rsidRPr="00EA4B9E" w:rsidRDefault="00EA4B9E" w:rsidP="00EA4B9E">
      <w:pPr>
        <w:rPr>
          <w:lang w:val="en-GB" w:eastAsia="ko-KR"/>
        </w:rPr>
      </w:pPr>
      <w:r w:rsidRPr="00EA4B9E">
        <w:rPr>
          <w:b/>
          <w:bCs/>
          <w:lang w:val="en-GB" w:eastAsia="ko-KR"/>
        </w:rPr>
        <w:t>Proposal 3:</w:t>
      </w:r>
      <w:r>
        <w:rPr>
          <w:lang w:val="en-GB" w:eastAsia="ko-KR"/>
        </w:rPr>
        <w:t xml:space="preserve"> RAN4 should discuss whether core requirements for phase offset reporting should be defined.</w:t>
      </w:r>
    </w:p>
    <w:p w14:paraId="050F6FC2" w14:textId="6FC0A4E6" w:rsidR="00CC6AF7" w:rsidRDefault="00CC6AF7" w:rsidP="00CC6AF7">
      <w:pPr>
        <w:spacing w:before="240"/>
        <w:rPr>
          <w:b/>
          <w:bCs/>
          <w:u w:val="single"/>
        </w:rPr>
      </w:pPr>
      <w:r w:rsidRPr="00EE2DC9">
        <w:rPr>
          <w:rFonts w:eastAsia="Malgun Gothic"/>
          <w:b/>
          <w:bCs/>
          <w:u w:val="single"/>
        </w:rPr>
        <w:t>Asymmetric DL sTRP/UL mTR</w:t>
      </w:r>
      <w:r w:rsidRPr="00EE2DC9">
        <w:rPr>
          <w:b/>
          <w:bCs/>
          <w:u w:val="single"/>
        </w:rPr>
        <w:t>P</w:t>
      </w:r>
    </w:p>
    <w:p w14:paraId="55673482" w14:textId="5E96E671" w:rsidR="004F6F68" w:rsidRPr="004F6F68" w:rsidRDefault="004F6F68" w:rsidP="004F6F68">
      <w:pPr>
        <w:overflowPunct/>
        <w:autoSpaceDE/>
        <w:adjustRightInd/>
        <w:textAlignment w:val="auto"/>
        <w:rPr>
          <w:lang w:val="en-GB" w:eastAsia="zh-CN"/>
        </w:rPr>
      </w:pPr>
      <w:r w:rsidRPr="00C52EFF">
        <w:rPr>
          <w:b/>
          <w:bCs/>
          <w:lang w:val="en-GB" w:eastAsia="zh-CN"/>
        </w:rPr>
        <w:t>Observation 4:</w:t>
      </w:r>
      <w:r>
        <w:rPr>
          <w:lang w:val="en-GB" w:eastAsia="zh-CN"/>
        </w:rPr>
        <w:t xml:space="preserve"> RAN1 has agreed that the UE maintains two downlink reference timings for the </w:t>
      </w:r>
      <w:r w:rsidRPr="003D5A53">
        <w:rPr>
          <w:b/>
          <w:bCs/>
          <w:lang w:val="en-GB" w:eastAsia="zh-CN"/>
        </w:rPr>
        <w:t>Scenario #2</w:t>
      </w:r>
      <w:r>
        <w:rPr>
          <w:lang w:val="en-GB" w:eastAsia="zh-CN"/>
        </w:rPr>
        <w:t xml:space="preserve">, i.e., when the UE expects to receive SSB from the UL TRP(s). </w:t>
      </w:r>
    </w:p>
    <w:p w14:paraId="3AF4F20E" w14:textId="712C8E97" w:rsidR="00407833" w:rsidRDefault="00407833" w:rsidP="00626C1E">
      <w:pPr>
        <w:rPr>
          <w:b/>
          <w:bCs/>
          <w:lang w:eastAsia="zh-CN"/>
        </w:rPr>
      </w:pPr>
      <w:r w:rsidRPr="00F8028B">
        <w:rPr>
          <w:b/>
          <w:bCs/>
          <w:lang w:val="en-GB" w:eastAsia="zh-CN"/>
        </w:rPr>
        <w:t>Proposal</w:t>
      </w:r>
      <w:r w:rsidR="00F30929">
        <w:rPr>
          <w:b/>
          <w:bCs/>
          <w:lang w:val="en-GB" w:eastAsia="zh-CN"/>
        </w:rPr>
        <w:t xml:space="preserve"> </w:t>
      </w:r>
      <w:r w:rsidR="005B75CA">
        <w:rPr>
          <w:b/>
          <w:bCs/>
          <w:lang w:val="en-GB" w:eastAsia="zh-CN"/>
        </w:rPr>
        <w:t>4</w:t>
      </w:r>
      <w:r w:rsidRPr="00F8028B">
        <w:rPr>
          <w:b/>
          <w:bCs/>
          <w:lang w:val="en-GB" w:eastAsia="zh-CN"/>
        </w:rPr>
        <w:t>:</w:t>
      </w:r>
      <w:r>
        <w:rPr>
          <w:lang w:val="en-GB" w:eastAsia="zh-CN"/>
        </w:rPr>
        <w:t xml:space="preserve"> For </w:t>
      </w:r>
      <w:r w:rsidRPr="00F8028B">
        <w:rPr>
          <w:b/>
          <w:bCs/>
          <w:lang w:val="en-GB" w:eastAsia="zh-CN"/>
        </w:rPr>
        <w:t>Scenario #2</w:t>
      </w:r>
      <w:r>
        <w:rPr>
          <w:lang w:val="en-GB" w:eastAsia="zh-CN"/>
        </w:rPr>
        <w:t xml:space="preserve"> the uplink transmission timing for PUCCH/PUSCH/SRS takes place (N</w:t>
      </w:r>
      <w:r w:rsidRPr="009B08B8">
        <w:rPr>
          <w:vertAlign w:val="subscript"/>
          <w:lang w:val="en-GB" w:eastAsia="zh-CN"/>
        </w:rPr>
        <w:t>TA</w:t>
      </w:r>
      <w:r>
        <w:rPr>
          <w:lang w:val="en-GB" w:eastAsia="zh-CN"/>
        </w:rPr>
        <w:t xml:space="preserve"> + N</w:t>
      </w:r>
      <w:r w:rsidRPr="009B08B8">
        <w:rPr>
          <w:vertAlign w:val="subscript"/>
          <w:lang w:val="en-GB" w:eastAsia="zh-CN"/>
        </w:rPr>
        <w:t>TA</w:t>
      </w:r>
      <w:r>
        <w:rPr>
          <w:lang w:val="en-GB" w:eastAsia="zh-CN"/>
        </w:rPr>
        <w:t xml:space="preserve"> offset) x T</w:t>
      </w:r>
      <w:r w:rsidRPr="00933AFF">
        <w:rPr>
          <w:vertAlign w:val="subscript"/>
          <w:lang w:val="en-GB" w:eastAsia="zh-CN"/>
        </w:rPr>
        <w:t>c</w:t>
      </w:r>
      <w:r>
        <w:rPr>
          <w:lang w:val="en-GB" w:eastAsia="zh-CN"/>
        </w:rPr>
        <w:t xml:space="preserve"> before the reception of the first detected path in time of one of the corresponding downlink reference signals (s) of the reference cell associated with DL/joint TCI state and the first TAG or of the reference cell associated with joint/UL TCI state and the second TAG.</w:t>
      </w:r>
    </w:p>
    <w:p w14:paraId="642BF2D3" w14:textId="453E2CE6" w:rsidR="00CC6AF7" w:rsidRDefault="00CC6AF7" w:rsidP="00626C1E">
      <w:pPr>
        <w:rPr>
          <w:lang w:eastAsia="zh-CN"/>
        </w:rPr>
      </w:pPr>
      <w:r w:rsidRPr="004139A7">
        <w:rPr>
          <w:b/>
          <w:bCs/>
          <w:lang w:eastAsia="zh-CN"/>
        </w:rPr>
        <w:t>Proposal</w:t>
      </w:r>
      <w:r w:rsidR="00F30929">
        <w:rPr>
          <w:b/>
          <w:bCs/>
          <w:lang w:eastAsia="zh-CN"/>
        </w:rPr>
        <w:t xml:space="preserve"> </w:t>
      </w:r>
      <w:r w:rsidR="005B75CA">
        <w:rPr>
          <w:b/>
          <w:bCs/>
          <w:lang w:eastAsia="zh-CN"/>
        </w:rPr>
        <w:t>5</w:t>
      </w:r>
      <w:r w:rsidRPr="004139A7">
        <w:rPr>
          <w:b/>
          <w:bCs/>
          <w:lang w:eastAsia="zh-CN"/>
        </w:rPr>
        <w:t>:</w:t>
      </w:r>
      <w:r>
        <w:rPr>
          <w:lang w:eastAsia="zh-CN"/>
        </w:rPr>
        <w:t xml:space="preserve"> For scenario #1 gradual timing adjustment should be applied with the same value for both TAGs.</w:t>
      </w:r>
    </w:p>
    <w:p w14:paraId="0DF0D8FD" w14:textId="1B56B994" w:rsidR="005D137C" w:rsidRDefault="005D137C" w:rsidP="00626C1E">
      <w:pPr>
        <w:rPr>
          <w:lang w:eastAsia="zh-CN"/>
        </w:rPr>
      </w:pPr>
      <w:r w:rsidRPr="00263B99">
        <w:rPr>
          <w:b/>
          <w:bCs/>
          <w:lang w:eastAsia="zh-CN"/>
        </w:rPr>
        <w:t>Proposal</w:t>
      </w:r>
      <w:r w:rsidR="00F30929">
        <w:rPr>
          <w:b/>
          <w:bCs/>
          <w:lang w:eastAsia="zh-CN"/>
        </w:rPr>
        <w:t xml:space="preserve"> </w:t>
      </w:r>
      <w:r w:rsidR="005B75CA">
        <w:rPr>
          <w:b/>
          <w:bCs/>
          <w:lang w:eastAsia="zh-CN"/>
        </w:rPr>
        <w:t>6</w:t>
      </w:r>
      <w:r w:rsidRPr="00263B99">
        <w:rPr>
          <w:b/>
          <w:bCs/>
          <w:lang w:eastAsia="zh-CN"/>
        </w:rPr>
        <w:t>:</w:t>
      </w:r>
      <w:r>
        <w:rPr>
          <w:lang w:eastAsia="zh-CN"/>
        </w:rPr>
        <w:t xml:space="preserve"> For </w:t>
      </w:r>
      <w:r w:rsidRPr="00263B99">
        <w:rPr>
          <w:b/>
          <w:bCs/>
          <w:lang w:eastAsia="zh-CN"/>
        </w:rPr>
        <w:t>Scenario #2</w:t>
      </w:r>
      <w:r>
        <w:rPr>
          <w:lang w:eastAsia="zh-CN"/>
        </w:rPr>
        <w:t xml:space="preserve"> two independent gradual timing adjustments with potentially different values should be applied to both TAGs.</w:t>
      </w:r>
    </w:p>
    <w:p w14:paraId="2CD7DCDE" w14:textId="2E154E65" w:rsidR="00A83B61" w:rsidRDefault="00A83B61" w:rsidP="00626C1E">
      <w:pPr>
        <w:rPr>
          <w:lang w:eastAsia="zh-CN"/>
        </w:rPr>
      </w:pPr>
      <w:r w:rsidRPr="005C46C9">
        <w:rPr>
          <w:b/>
          <w:bCs/>
          <w:lang w:eastAsia="zh-CN"/>
        </w:rPr>
        <w:t>Proposal 7:</w:t>
      </w:r>
      <w:r>
        <w:rPr>
          <w:lang w:eastAsia="zh-CN"/>
        </w:rPr>
        <w:t xml:space="preserve"> The legacy timing requirements for RACH should be reused for Scenario #1.   </w:t>
      </w:r>
    </w:p>
    <w:p w14:paraId="3DFAEC5B" w14:textId="77777777" w:rsidR="002C6CC5" w:rsidRDefault="002C6CC5" w:rsidP="002C6CC5">
      <w:pPr>
        <w:rPr>
          <w:lang w:eastAsia="zh-CN"/>
        </w:rPr>
      </w:pPr>
      <w:r w:rsidRPr="002C6CC5">
        <w:rPr>
          <w:b/>
          <w:bCs/>
          <w:lang w:eastAsia="zh-CN"/>
        </w:rPr>
        <w:t>Observation 5:</w:t>
      </w:r>
      <w:r>
        <w:rPr>
          <w:lang w:eastAsia="zh-CN"/>
        </w:rPr>
        <w:t xml:space="preserve"> Since the agreement in RAN1 is to reuse Rel-17 and Rel-18 unified TCI framework, there can only be up to two UL TRPs transmitting downlink pathloss reference signals.</w:t>
      </w:r>
    </w:p>
    <w:p w14:paraId="003CF7CC" w14:textId="348B9988" w:rsidR="002C6CC5" w:rsidRPr="007B711E" w:rsidRDefault="002C6CC5" w:rsidP="00626C1E">
      <w:pPr>
        <w:rPr>
          <w:lang w:eastAsia="zh-CN"/>
        </w:rPr>
      </w:pPr>
      <w:r w:rsidRPr="002C6CC5">
        <w:rPr>
          <w:b/>
          <w:bCs/>
          <w:lang w:eastAsia="zh-CN"/>
        </w:rPr>
        <w:t xml:space="preserve">Proposal </w:t>
      </w:r>
      <w:r w:rsidR="00A83B61">
        <w:rPr>
          <w:b/>
          <w:bCs/>
          <w:lang w:eastAsia="zh-CN"/>
        </w:rPr>
        <w:t>8</w:t>
      </w:r>
      <w:r w:rsidRPr="002C6CC5">
        <w:rPr>
          <w:b/>
          <w:bCs/>
          <w:lang w:eastAsia="zh-CN"/>
        </w:rPr>
        <w:t>:</w:t>
      </w:r>
      <w:r>
        <w:rPr>
          <w:lang w:eastAsia="zh-CN"/>
        </w:rPr>
        <w:t xml:space="preserve"> RAN4 should not introduce new UL TCI state switching requirements for Scenario #2. </w:t>
      </w:r>
    </w:p>
    <w:p w14:paraId="5A689F87" w14:textId="68D398FA" w:rsidR="002D0DC0" w:rsidRDefault="002E4881" w:rsidP="00A43823">
      <w:pPr>
        <w:pStyle w:val="Heading1"/>
        <w:rPr>
          <w:lang w:val="en-US"/>
        </w:rPr>
      </w:pPr>
      <w:r w:rsidRPr="00B56FFA">
        <w:rPr>
          <w:lang w:val="en-US"/>
        </w:rPr>
        <w:t>References</w:t>
      </w:r>
    </w:p>
    <w:p w14:paraId="74E321BB" w14:textId="19E0C3B2" w:rsidR="007E39BE" w:rsidRDefault="00B27A19" w:rsidP="00A56340">
      <w:pPr>
        <w:pStyle w:val="ListParagraph"/>
        <w:numPr>
          <w:ilvl w:val="0"/>
          <w:numId w:val="7"/>
        </w:numPr>
      </w:pPr>
      <w:bookmarkStart w:id="3" w:name="_Ref197263772"/>
      <w:r>
        <w:t>R</w:t>
      </w:r>
      <w:r w:rsidR="00CF12F9">
        <w:t>4-2504903, WF on RRM requirements for NR_MIMO_Ph5_Part2, RA</w:t>
      </w:r>
      <w:r w:rsidR="0014321A">
        <w:t>N</w:t>
      </w:r>
      <w:r w:rsidR="00CF12F9">
        <w:t xml:space="preserve">4 #114bis, </w:t>
      </w:r>
      <w:r w:rsidR="001B7E90">
        <w:t>April 2025</w:t>
      </w:r>
      <w:bookmarkEnd w:id="3"/>
    </w:p>
    <w:p w14:paraId="0BC834B9" w14:textId="2C4B5789" w:rsidR="00FE3336" w:rsidRDefault="00FE3336" w:rsidP="00A56340">
      <w:pPr>
        <w:pStyle w:val="ListParagraph"/>
        <w:numPr>
          <w:ilvl w:val="0"/>
          <w:numId w:val="7"/>
        </w:numPr>
      </w:pPr>
      <w:bookmarkStart w:id="4" w:name="_Ref197347581"/>
      <w:r>
        <w:t>R4-2504955</w:t>
      </w:r>
      <w:r w:rsidR="00441A41">
        <w:t>, Collection of simulation assumptions for CJT calibration in NR MIMO Ph5 Part</w:t>
      </w:r>
      <w:r w:rsidR="00D859D6">
        <w:t>2, RAN4 #114bis, April 2025</w:t>
      </w:r>
      <w:bookmarkEnd w:id="4"/>
      <w:r w:rsidR="00441A41">
        <w:t xml:space="preserve"> </w:t>
      </w:r>
    </w:p>
    <w:p w14:paraId="5B44F9DC" w14:textId="41FF244A" w:rsidR="002E011E" w:rsidRDefault="002E011E" w:rsidP="002E011E">
      <w:pPr>
        <w:pStyle w:val="ListParagraph"/>
        <w:numPr>
          <w:ilvl w:val="0"/>
          <w:numId w:val="7"/>
        </w:numPr>
      </w:pPr>
      <w:bookmarkStart w:id="5" w:name="_Ref197284085"/>
      <w:r>
        <w:t>R4-2502667, LS on DL timing reference to support two TA enhancement for asymmetric DL sTRP / UL mTRP, RAN4 #114, February 2025</w:t>
      </w:r>
      <w:bookmarkEnd w:id="5"/>
    </w:p>
    <w:p w14:paraId="6D084411" w14:textId="120E3D20" w:rsidR="00295C8A" w:rsidRDefault="00571482" w:rsidP="00A56340">
      <w:pPr>
        <w:pStyle w:val="ListParagraph"/>
        <w:numPr>
          <w:ilvl w:val="0"/>
          <w:numId w:val="7"/>
        </w:numPr>
      </w:pPr>
      <w:r>
        <w:t xml:space="preserve">R1-2503091, Draft Reply to RAN4 LS on DL timing reference to support two TA enhancement for asymmetric DL sTRP / UL mTRP, RAN1 #120bis, April 2025 </w:t>
      </w:r>
    </w:p>
    <w:p w14:paraId="31512F11" w14:textId="2CBCE5EB" w:rsidR="003C40C3" w:rsidRDefault="003C40C3" w:rsidP="00A56340">
      <w:pPr>
        <w:pStyle w:val="ListParagraph"/>
        <w:numPr>
          <w:ilvl w:val="0"/>
          <w:numId w:val="7"/>
        </w:numPr>
      </w:pPr>
      <w:bookmarkStart w:id="6" w:name="_Ref197698484"/>
      <w:r>
        <w:t>R4-2504603, Discussion on R19MIMO for other RRM requirements</w:t>
      </w:r>
      <w:r w:rsidR="00FA404F">
        <w:t xml:space="preserve">, </w:t>
      </w:r>
      <w:r w:rsidR="003F6E9C">
        <w:t>MediaTek</w:t>
      </w:r>
      <w:r w:rsidR="00D372E2">
        <w:t xml:space="preserve"> Inc</w:t>
      </w:r>
      <w:r w:rsidR="003F6E9C">
        <w:t xml:space="preserve">, </w:t>
      </w:r>
      <w:r w:rsidR="00FA404F">
        <w:t>RAN4 #114bis, April 2025</w:t>
      </w:r>
      <w:bookmarkEnd w:id="6"/>
    </w:p>
    <w:p w14:paraId="38A37A9F" w14:textId="4A8658D3" w:rsidR="00BC2227" w:rsidRPr="00A56340" w:rsidRDefault="007246C9" w:rsidP="00A56340">
      <w:pPr>
        <w:pStyle w:val="ListParagraph"/>
        <w:numPr>
          <w:ilvl w:val="0"/>
          <w:numId w:val="7"/>
        </w:numPr>
      </w:pPr>
      <w:bookmarkStart w:id="7" w:name="_Ref197698487"/>
      <w:r>
        <w:t xml:space="preserve">R4-2503935, Discussion on CJTC reporting and asymmetric UL TRP requirements, </w:t>
      </w:r>
      <w:r w:rsidR="003F6E9C">
        <w:t xml:space="preserve">Ericsson, </w:t>
      </w:r>
      <w:r>
        <w:t xml:space="preserve">RAN4 #114bis, April </w:t>
      </w:r>
      <w:r w:rsidR="00EC42BA">
        <w:t>2025</w:t>
      </w:r>
      <w:bookmarkEnd w:id="7"/>
    </w:p>
    <w:sectPr w:rsidR="00BC2227" w:rsidRPr="00A56340"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E3201" w14:textId="77777777" w:rsidR="004B5DE0" w:rsidRDefault="004B5DE0">
      <w:r>
        <w:separator/>
      </w:r>
    </w:p>
  </w:endnote>
  <w:endnote w:type="continuationSeparator" w:id="0">
    <w:p w14:paraId="55B06C79" w14:textId="77777777" w:rsidR="004B5DE0" w:rsidRDefault="004B5DE0">
      <w:r>
        <w:continuationSeparator/>
      </w:r>
    </w:p>
  </w:endnote>
  <w:endnote w:type="continuationNotice" w:id="1">
    <w:p w14:paraId="2AA476A3" w14:textId="77777777" w:rsidR="004B5DE0" w:rsidRDefault="004B5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3562B" w14:textId="77777777" w:rsidR="004B5DE0" w:rsidRDefault="004B5DE0">
      <w:r>
        <w:separator/>
      </w:r>
    </w:p>
  </w:footnote>
  <w:footnote w:type="continuationSeparator" w:id="0">
    <w:p w14:paraId="411267A0" w14:textId="77777777" w:rsidR="004B5DE0" w:rsidRDefault="004B5DE0">
      <w:r>
        <w:continuationSeparator/>
      </w:r>
    </w:p>
  </w:footnote>
  <w:footnote w:type="continuationNotice" w:id="1">
    <w:p w14:paraId="74B3034A" w14:textId="77777777" w:rsidR="004B5DE0" w:rsidRDefault="004B5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2"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7"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65813595">
    <w:abstractNumId w:val="9"/>
  </w:num>
  <w:num w:numId="2" w16cid:durableId="870923146">
    <w:abstractNumId w:val="2"/>
  </w:num>
  <w:num w:numId="3" w16cid:durableId="785389733">
    <w:abstractNumId w:val="15"/>
  </w:num>
  <w:num w:numId="4" w16cid:durableId="1072851090">
    <w:abstractNumId w:val="23"/>
  </w:num>
  <w:num w:numId="5" w16cid:durableId="1338845787">
    <w:abstractNumId w:val="26"/>
  </w:num>
  <w:num w:numId="6" w16cid:durableId="1366056817">
    <w:abstractNumId w:val="27"/>
  </w:num>
  <w:num w:numId="7" w16cid:durableId="1588730628">
    <w:abstractNumId w:val="10"/>
  </w:num>
  <w:num w:numId="8" w16cid:durableId="2036534195">
    <w:abstractNumId w:val="1"/>
  </w:num>
  <w:num w:numId="9" w16cid:durableId="1294017985">
    <w:abstractNumId w:val="13"/>
  </w:num>
  <w:num w:numId="10" w16cid:durableId="1393314560">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25"/>
  </w:num>
  <w:num w:numId="12" w16cid:durableId="407121962">
    <w:abstractNumId w:val="19"/>
  </w:num>
  <w:num w:numId="13" w16cid:durableId="1020231365">
    <w:abstractNumId w:val="5"/>
  </w:num>
  <w:num w:numId="14" w16cid:durableId="1862232861">
    <w:abstractNumId w:val="3"/>
  </w:num>
  <w:num w:numId="15" w16cid:durableId="1140196739">
    <w:abstractNumId w:val="7"/>
  </w:num>
  <w:num w:numId="16" w16cid:durableId="410010523">
    <w:abstractNumId w:val="29"/>
  </w:num>
  <w:num w:numId="17" w16cid:durableId="917519226">
    <w:abstractNumId w:val="8"/>
  </w:num>
  <w:num w:numId="18" w16cid:durableId="2074231684">
    <w:abstractNumId w:val="18"/>
  </w:num>
  <w:num w:numId="19" w16cid:durableId="2133554902">
    <w:abstractNumId w:val="20"/>
  </w:num>
  <w:num w:numId="20" w16cid:durableId="894197658">
    <w:abstractNumId w:val="6"/>
  </w:num>
  <w:num w:numId="21" w16cid:durableId="1700352074">
    <w:abstractNumId w:val="14"/>
  </w:num>
  <w:num w:numId="22" w16cid:durableId="117914437">
    <w:abstractNumId w:val="24"/>
  </w:num>
  <w:num w:numId="23" w16cid:durableId="1443956661">
    <w:abstractNumId w:val="17"/>
  </w:num>
  <w:num w:numId="24" w16cid:durableId="964584939">
    <w:abstractNumId w:val="11"/>
  </w:num>
  <w:num w:numId="25" w16cid:durableId="145443073">
    <w:abstractNumId w:val="21"/>
  </w:num>
  <w:num w:numId="26" w16cid:durableId="1063872550">
    <w:abstractNumId w:val="12"/>
  </w:num>
  <w:num w:numId="27" w16cid:durableId="1889024683">
    <w:abstractNumId w:val="28"/>
  </w:num>
  <w:num w:numId="28" w16cid:durableId="1464541858">
    <w:abstractNumId w:val="4"/>
  </w:num>
  <w:num w:numId="29" w16cid:durableId="54606895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B64"/>
    <w:rsid w:val="00000D10"/>
    <w:rsid w:val="00000ECA"/>
    <w:rsid w:val="00000F7F"/>
    <w:rsid w:val="0000111D"/>
    <w:rsid w:val="00001375"/>
    <w:rsid w:val="0000139A"/>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A6"/>
    <w:rsid w:val="000038FE"/>
    <w:rsid w:val="00003907"/>
    <w:rsid w:val="00003BB6"/>
    <w:rsid w:val="00003EF4"/>
    <w:rsid w:val="0000403F"/>
    <w:rsid w:val="000042C3"/>
    <w:rsid w:val="000044A7"/>
    <w:rsid w:val="00004885"/>
    <w:rsid w:val="0000499E"/>
    <w:rsid w:val="00004D8C"/>
    <w:rsid w:val="00004DCB"/>
    <w:rsid w:val="00004E30"/>
    <w:rsid w:val="000051F0"/>
    <w:rsid w:val="00005269"/>
    <w:rsid w:val="00005499"/>
    <w:rsid w:val="0000553B"/>
    <w:rsid w:val="0000569D"/>
    <w:rsid w:val="00005937"/>
    <w:rsid w:val="00005F7B"/>
    <w:rsid w:val="00006218"/>
    <w:rsid w:val="000062D2"/>
    <w:rsid w:val="000062DA"/>
    <w:rsid w:val="000063BC"/>
    <w:rsid w:val="000065CC"/>
    <w:rsid w:val="000066A3"/>
    <w:rsid w:val="000066F3"/>
    <w:rsid w:val="00006726"/>
    <w:rsid w:val="00006780"/>
    <w:rsid w:val="0000680D"/>
    <w:rsid w:val="00006C7A"/>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65"/>
    <w:rsid w:val="000141F0"/>
    <w:rsid w:val="000145D2"/>
    <w:rsid w:val="00014631"/>
    <w:rsid w:val="00014C1E"/>
    <w:rsid w:val="00014E0E"/>
    <w:rsid w:val="00015180"/>
    <w:rsid w:val="000159C4"/>
    <w:rsid w:val="00015A7E"/>
    <w:rsid w:val="00015ABC"/>
    <w:rsid w:val="00015BCB"/>
    <w:rsid w:val="00015CED"/>
    <w:rsid w:val="00015EAB"/>
    <w:rsid w:val="00015EEE"/>
    <w:rsid w:val="0001617F"/>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333"/>
    <w:rsid w:val="000273DF"/>
    <w:rsid w:val="000275D3"/>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5FA1"/>
    <w:rsid w:val="00036114"/>
    <w:rsid w:val="00036199"/>
    <w:rsid w:val="0003623F"/>
    <w:rsid w:val="00036419"/>
    <w:rsid w:val="00036585"/>
    <w:rsid w:val="000365A2"/>
    <w:rsid w:val="00036792"/>
    <w:rsid w:val="0003698E"/>
    <w:rsid w:val="0003699E"/>
    <w:rsid w:val="000369BF"/>
    <w:rsid w:val="00036C3B"/>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D74"/>
    <w:rsid w:val="00080E3B"/>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9B"/>
    <w:rsid w:val="00083ABE"/>
    <w:rsid w:val="00083DD7"/>
    <w:rsid w:val="00084255"/>
    <w:rsid w:val="0008461F"/>
    <w:rsid w:val="0008473D"/>
    <w:rsid w:val="0008481D"/>
    <w:rsid w:val="00084B54"/>
    <w:rsid w:val="00084B80"/>
    <w:rsid w:val="00085239"/>
    <w:rsid w:val="00085535"/>
    <w:rsid w:val="00085C2B"/>
    <w:rsid w:val="00085D07"/>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64"/>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183"/>
    <w:rsid w:val="000B546F"/>
    <w:rsid w:val="000B5885"/>
    <w:rsid w:val="000B5BE2"/>
    <w:rsid w:val="000B5CFF"/>
    <w:rsid w:val="000B5D4A"/>
    <w:rsid w:val="000B5D58"/>
    <w:rsid w:val="000B6000"/>
    <w:rsid w:val="000B6030"/>
    <w:rsid w:val="000B615E"/>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4B3"/>
    <w:rsid w:val="000C3796"/>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53"/>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0BD"/>
    <w:rsid w:val="000E2108"/>
    <w:rsid w:val="000E2666"/>
    <w:rsid w:val="000E26EB"/>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49A"/>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E17"/>
    <w:rsid w:val="000F1E76"/>
    <w:rsid w:val="000F1F98"/>
    <w:rsid w:val="000F20CD"/>
    <w:rsid w:val="000F230E"/>
    <w:rsid w:val="000F270B"/>
    <w:rsid w:val="000F284F"/>
    <w:rsid w:val="000F28E9"/>
    <w:rsid w:val="000F2965"/>
    <w:rsid w:val="000F2A55"/>
    <w:rsid w:val="000F2B66"/>
    <w:rsid w:val="000F2BF7"/>
    <w:rsid w:val="000F33C4"/>
    <w:rsid w:val="000F34C7"/>
    <w:rsid w:val="000F34E4"/>
    <w:rsid w:val="000F350E"/>
    <w:rsid w:val="000F382A"/>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8"/>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B7F"/>
    <w:rsid w:val="00103CD1"/>
    <w:rsid w:val="00103D26"/>
    <w:rsid w:val="00103FB7"/>
    <w:rsid w:val="00104058"/>
    <w:rsid w:val="0010405D"/>
    <w:rsid w:val="00104228"/>
    <w:rsid w:val="0010455B"/>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8B"/>
    <w:rsid w:val="001275E6"/>
    <w:rsid w:val="0012773D"/>
    <w:rsid w:val="001278DD"/>
    <w:rsid w:val="00127AE4"/>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1D85"/>
    <w:rsid w:val="00131E3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1A"/>
    <w:rsid w:val="00143241"/>
    <w:rsid w:val="001434C6"/>
    <w:rsid w:val="001435D4"/>
    <w:rsid w:val="0014371C"/>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364"/>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2B9"/>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3E9"/>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E6"/>
    <w:rsid w:val="001A4A69"/>
    <w:rsid w:val="001A4C87"/>
    <w:rsid w:val="001A4EDF"/>
    <w:rsid w:val="001A5308"/>
    <w:rsid w:val="001A5315"/>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DA"/>
    <w:rsid w:val="001A7D4D"/>
    <w:rsid w:val="001B0028"/>
    <w:rsid w:val="001B00B2"/>
    <w:rsid w:val="001B00D8"/>
    <w:rsid w:val="001B0149"/>
    <w:rsid w:val="001B0193"/>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6C7A"/>
    <w:rsid w:val="001B7038"/>
    <w:rsid w:val="001B7066"/>
    <w:rsid w:val="001B70CF"/>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5E4"/>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648"/>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979"/>
    <w:rsid w:val="001F6B31"/>
    <w:rsid w:val="001F6BE2"/>
    <w:rsid w:val="001F6D11"/>
    <w:rsid w:val="001F6E45"/>
    <w:rsid w:val="001F6EE9"/>
    <w:rsid w:val="001F70EA"/>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9D4"/>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E94"/>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3C5"/>
    <w:rsid w:val="00235581"/>
    <w:rsid w:val="00235698"/>
    <w:rsid w:val="00235789"/>
    <w:rsid w:val="002358AB"/>
    <w:rsid w:val="00235E3B"/>
    <w:rsid w:val="00235F14"/>
    <w:rsid w:val="00236106"/>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61C"/>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852"/>
    <w:rsid w:val="0028393B"/>
    <w:rsid w:val="00283B20"/>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5F8"/>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2"/>
    <w:rsid w:val="002A5513"/>
    <w:rsid w:val="002A557C"/>
    <w:rsid w:val="002A5623"/>
    <w:rsid w:val="002A58B8"/>
    <w:rsid w:val="002A592A"/>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A8"/>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D6E"/>
    <w:rsid w:val="002C3D7E"/>
    <w:rsid w:val="002C3E89"/>
    <w:rsid w:val="002C42AA"/>
    <w:rsid w:val="002C44E6"/>
    <w:rsid w:val="002C4A67"/>
    <w:rsid w:val="002C4A88"/>
    <w:rsid w:val="002C4AF6"/>
    <w:rsid w:val="002C4B64"/>
    <w:rsid w:val="002C4BA2"/>
    <w:rsid w:val="002C4C29"/>
    <w:rsid w:val="002C5022"/>
    <w:rsid w:val="002C54AD"/>
    <w:rsid w:val="002C5533"/>
    <w:rsid w:val="002C55D3"/>
    <w:rsid w:val="002C5620"/>
    <w:rsid w:val="002C5A6B"/>
    <w:rsid w:val="002C5B74"/>
    <w:rsid w:val="002C61E0"/>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C0"/>
    <w:rsid w:val="002D0E08"/>
    <w:rsid w:val="002D0F10"/>
    <w:rsid w:val="002D1224"/>
    <w:rsid w:val="002D1258"/>
    <w:rsid w:val="002D12D7"/>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1BD1"/>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A9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301"/>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A99"/>
    <w:rsid w:val="00356CEC"/>
    <w:rsid w:val="00356D54"/>
    <w:rsid w:val="00356EBB"/>
    <w:rsid w:val="00356F7C"/>
    <w:rsid w:val="00357029"/>
    <w:rsid w:val="003572DE"/>
    <w:rsid w:val="00357659"/>
    <w:rsid w:val="00357712"/>
    <w:rsid w:val="0035779A"/>
    <w:rsid w:val="00357CAE"/>
    <w:rsid w:val="00357FEE"/>
    <w:rsid w:val="003603A5"/>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68B"/>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610"/>
    <w:rsid w:val="003907D2"/>
    <w:rsid w:val="003908C5"/>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30A9"/>
    <w:rsid w:val="00393269"/>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14FA"/>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B02"/>
    <w:rsid w:val="003B4B90"/>
    <w:rsid w:val="003B4BDF"/>
    <w:rsid w:val="003B4C4E"/>
    <w:rsid w:val="003B4D9B"/>
    <w:rsid w:val="003B4DF8"/>
    <w:rsid w:val="003B4E58"/>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CB"/>
    <w:rsid w:val="003B7020"/>
    <w:rsid w:val="003B70B3"/>
    <w:rsid w:val="003B7294"/>
    <w:rsid w:val="003B7541"/>
    <w:rsid w:val="003B76FE"/>
    <w:rsid w:val="003B77D7"/>
    <w:rsid w:val="003B7E02"/>
    <w:rsid w:val="003B7F46"/>
    <w:rsid w:val="003C0052"/>
    <w:rsid w:val="003C009A"/>
    <w:rsid w:val="003C0485"/>
    <w:rsid w:val="003C0771"/>
    <w:rsid w:val="003C07CE"/>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0C3"/>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C01"/>
    <w:rsid w:val="003C6C4E"/>
    <w:rsid w:val="003C6CCB"/>
    <w:rsid w:val="003C6DA9"/>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539"/>
    <w:rsid w:val="003D4621"/>
    <w:rsid w:val="003D47D1"/>
    <w:rsid w:val="003D4894"/>
    <w:rsid w:val="003D4AD0"/>
    <w:rsid w:val="003D519A"/>
    <w:rsid w:val="003D51B1"/>
    <w:rsid w:val="003D56D4"/>
    <w:rsid w:val="003D5717"/>
    <w:rsid w:val="003D573A"/>
    <w:rsid w:val="003D57CB"/>
    <w:rsid w:val="003D5878"/>
    <w:rsid w:val="003D59FE"/>
    <w:rsid w:val="003D5A53"/>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280"/>
    <w:rsid w:val="003E0504"/>
    <w:rsid w:val="003E05B0"/>
    <w:rsid w:val="003E089F"/>
    <w:rsid w:val="003E093F"/>
    <w:rsid w:val="003E0974"/>
    <w:rsid w:val="003E0A19"/>
    <w:rsid w:val="003E0ADB"/>
    <w:rsid w:val="003E0CE4"/>
    <w:rsid w:val="003E0D48"/>
    <w:rsid w:val="003E13BC"/>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29F"/>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9A7"/>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74B"/>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89"/>
    <w:rsid w:val="00471DB0"/>
    <w:rsid w:val="00471FAB"/>
    <w:rsid w:val="0047212F"/>
    <w:rsid w:val="0047227B"/>
    <w:rsid w:val="004724FA"/>
    <w:rsid w:val="0047253B"/>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82"/>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8CE"/>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606"/>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84"/>
    <w:rsid w:val="004B55EC"/>
    <w:rsid w:val="004B57A5"/>
    <w:rsid w:val="004B5AE3"/>
    <w:rsid w:val="004B5B2C"/>
    <w:rsid w:val="004B5C33"/>
    <w:rsid w:val="004B5C9A"/>
    <w:rsid w:val="004B5DE0"/>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88A"/>
    <w:rsid w:val="004C09FD"/>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A0E"/>
    <w:rsid w:val="004C6A4F"/>
    <w:rsid w:val="004C6C5E"/>
    <w:rsid w:val="004C6D45"/>
    <w:rsid w:val="004C6E4D"/>
    <w:rsid w:val="004C730E"/>
    <w:rsid w:val="004C75B8"/>
    <w:rsid w:val="004C7635"/>
    <w:rsid w:val="004C7739"/>
    <w:rsid w:val="004C7804"/>
    <w:rsid w:val="004C786E"/>
    <w:rsid w:val="004C7BDF"/>
    <w:rsid w:val="004C7D1D"/>
    <w:rsid w:val="004D0074"/>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2F88"/>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602D"/>
    <w:rsid w:val="004D63FF"/>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F"/>
    <w:rsid w:val="004F1F3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71"/>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3261"/>
    <w:rsid w:val="005135B1"/>
    <w:rsid w:val="00513B8C"/>
    <w:rsid w:val="00513C3F"/>
    <w:rsid w:val="00513F8F"/>
    <w:rsid w:val="00514045"/>
    <w:rsid w:val="0051412B"/>
    <w:rsid w:val="00514367"/>
    <w:rsid w:val="00514574"/>
    <w:rsid w:val="005145F9"/>
    <w:rsid w:val="005147E7"/>
    <w:rsid w:val="005149A2"/>
    <w:rsid w:val="00514BAA"/>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5B5"/>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63B"/>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03"/>
    <w:rsid w:val="00557CAB"/>
    <w:rsid w:val="00557D87"/>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C"/>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C2"/>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A43"/>
    <w:rsid w:val="00595C7B"/>
    <w:rsid w:val="00595D52"/>
    <w:rsid w:val="00595DA2"/>
    <w:rsid w:val="00595E51"/>
    <w:rsid w:val="00595E99"/>
    <w:rsid w:val="00596142"/>
    <w:rsid w:val="005961AC"/>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6A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5E"/>
    <w:rsid w:val="005D0790"/>
    <w:rsid w:val="005D09F5"/>
    <w:rsid w:val="005D0D3E"/>
    <w:rsid w:val="005D12DC"/>
    <w:rsid w:val="005D137C"/>
    <w:rsid w:val="005D13C8"/>
    <w:rsid w:val="005D1512"/>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DF7"/>
    <w:rsid w:val="00601E1B"/>
    <w:rsid w:val="00601FCD"/>
    <w:rsid w:val="00602354"/>
    <w:rsid w:val="0060254B"/>
    <w:rsid w:val="0060268D"/>
    <w:rsid w:val="006027D5"/>
    <w:rsid w:val="00602DDA"/>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4AF"/>
    <w:rsid w:val="00626506"/>
    <w:rsid w:val="0062656B"/>
    <w:rsid w:val="0062657C"/>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76C"/>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2C"/>
    <w:rsid w:val="006419ED"/>
    <w:rsid w:val="006424F3"/>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E"/>
    <w:rsid w:val="006477A7"/>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51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BA0"/>
    <w:rsid w:val="00662DBE"/>
    <w:rsid w:val="00662F83"/>
    <w:rsid w:val="00662FA2"/>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4678"/>
    <w:rsid w:val="006646F4"/>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48E"/>
    <w:rsid w:val="006734CF"/>
    <w:rsid w:val="006735BC"/>
    <w:rsid w:val="006735C5"/>
    <w:rsid w:val="00673B6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EC"/>
    <w:rsid w:val="00682A7B"/>
    <w:rsid w:val="00682E47"/>
    <w:rsid w:val="00682ED3"/>
    <w:rsid w:val="006830A0"/>
    <w:rsid w:val="006831BF"/>
    <w:rsid w:val="006832B7"/>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5FE"/>
    <w:rsid w:val="006A39BE"/>
    <w:rsid w:val="006A39BF"/>
    <w:rsid w:val="006A3B4E"/>
    <w:rsid w:val="006A3F94"/>
    <w:rsid w:val="006A40D0"/>
    <w:rsid w:val="006A410C"/>
    <w:rsid w:val="006A4113"/>
    <w:rsid w:val="006A4195"/>
    <w:rsid w:val="006A4674"/>
    <w:rsid w:val="006A47BB"/>
    <w:rsid w:val="006A494F"/>
    <w:rsid w:val="006A49B5"/>
    <w:rsid w:val="006A4AB2"/>
    <w:rsid w:val="006A4FF3"/>
    <w:rsid w:val="006A5162"/>
    <w:rsid w:val="006A585E"/>
    <w:rsid w:val="006A5911"/>
    <w:rsid w:val="006A592E"/>
    <w:rsid w:val="006A5A45"/>
    <w:rsid w:val="006A5B96"/>
    <w:rsid w:val="006A5CA3"/>
    <w:rsid w:val="006A5D5C"/>
    <w:rsid w:val="006A5DFF"/>
    <w:rsid w:val="006A5E26"/>
    <w:rsid w:val="006A5F89"/>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770"/>
    <w:rsid w:val="006C3948"/>
    <w:rsid w:val="006C39F0"/>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3C"/>
    <w:rsid w:val="006C7305"/>
    <w:rsid w:val="006C7347"/>
    <w:rsid w:val="006C74BB"/>
    <w:rsid w:val="006C7547"/>
    <w:rsid w:val="006C75C9"/>
    <w:rsid w:val="006C7CAC"/>
    <w:rsid w:val="006C7F29"/>
    <w:rsid w:val="006C7FB9"/>
    <w:rsid w:val="006D05A6"/>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5C"/>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F7C"/>
    <w:rsid w:val="006F1029"/>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B0"/>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59"/>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FF8"/>
    <w:rsid w:val="007470AF"/>
    <w:rsid w:val="007471FD"/>
    <w:rsid w:val="0074721B"/>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E20"/>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3C6"/>
    <w:rsid w:val="007904E6"/>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C0E"/>
    <w:rsid w:val="00791FD3"/>
    <w:rsid w:val="0079226A"/>
    <w:rsid w:val="007923B5"/>
    <w:rsid w:val="007924B1"/>
    <w:rsid w:val="0079250A"/>
    <w:rsid w:val="007926B7"/>
    <w:rsid w:val="00792781"/>
    <w:rsid w:val="007927C1"/>
    <w:rsid w:val="007928B4"/>
    <w:rsid w:val="007928F2"/>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AC"/>
    <w:rsid w:val="00795804"/>
    <w:rsid w:val="00795809"/>
    <w:rsid w:val="00795A51"/>
    <w:rsid w:val="00795BA6"/>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213"/>
    <w:rsid w:val="007B2622"/>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10"/>
    <w:rsid w:val="007B4FC2"/>
    <w:rsid w:val="007B50A8"/>
    <w:rsid w:val="007B50AF"/>
    <w:rsid w:val="007B550D"/>
    <w:rsid w:val="007B58F8"/>
    <w:rsid w:val="007B5A66"/>
    <w:rsid w:val="007B5B8E"/>
    <w:rsid w:val="007B630D"/>
    <w:rsid w:val="007B6347"/>
    <w:rsid w:val="007B665B"/>
    <w:rsid w:val="007B6670"/>
    <w:rsid w:val="007B6B55"/>
    <w:rsid w:val="007B6EA5"/>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9E2"/>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39BE"/>
    <w:rsid w:val="007E42F2"/>
    <w:rsid w:val="007E4470"/>
    <w:rsid w:val="007E4768"/>
    <w:rsid w:val="007E48CD"/>
    <w:rsid w:val="007E48D2"/>
    <w:rsid w:val="007E48E4"/>
    <w:rsid w:val="007E494C"/>
    <w:rsid w:val="007E4D9A"/>
    <w:rsid w:val="007E531F"/>
    <w:rsid w:val="007E5473"/>
    <w:rsid w:val="007E5523"/>
    <w:rsid w:val="007E5634"/>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27C"/>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F2"/>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C0F"/>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5F71"/>
    <w:rsid w:val="00806039"/>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3B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27FCC"/>
    <w:rsid w:val="008304AE"/>
    <w:rsid w:val="008306FA"/>
    <w:rsid w:val="00830C47"/>
    <w:rsid w:val="00830DE1"/>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569"/>
    <w:rsid w:val="0083768C"/>
    <w:rsid w:val="0083769B"/>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19"/>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9C"/>
    <w:rsid w:val="00847458"/>
    <w:rsid w:val="00847468"/>
    <w:rsid w:val="00847509"/>
    <w:rsid w:val="008475E1"/>
    <w:rsid w:val="00847964"/>
    <w:rsid w:val="00847991"/>
    <w:rsid w:val="00847994"/>
    <w:rsid w:val="00847C0E"/>
    <w:rsid w:val="00847C4E"/>
    <w:rsid w:val="00847D54"/>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8F"/>
    <w:rsid w:val="00863AA0"/>
    <w:rsid w:val="00863CBF"/>
    <w:rsid w:val="00864462"/>
    <w:rsid w:val="008644FC"/>
    <w:rsid w:val="00864874"/>
    <w:rsid w:val="0086496D"/>
    <w:rsid w:val="00864A9F"/>
    <w:rsid w:val="00864C02"/>
    <w:rsid w:val="008650AB"/>
    <w:rsid w:val="008651B3"/>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BF"/>
    <w:rsid w:val="00870018"/>
    <w:rsid w:val="0087006E"/>
    <w:rsid w:val="00870086"/>
    <w:rsid w:val="00870349"/>
    <w:rsid w:val="008704E5"/>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1B8"/>
    <w:rsid w:val="00883333"/>
    <w:rsid w:val="00883685"/>
    <w:rsid w:val="0088393F"/>
    <w:rsid w:val="00883ED6"/>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1D5"/>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FB"/>
    <w:rsid w:val="008A0964"/>
    <w:rsid w:val="008A0A23"/>
    <w:rsid w:val="008A0FB5"/>
    <w:rsid w:val="008A10E3"/>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77"/>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96D"/>
    <w:rsid w:val="00911A5A"/>
    <w:rsid w:val="00911B18"/>
    <w:rsid w:val="00911CBA"/>
    <w:rsid w:val="00911E1A"/>
    <w:rsid w:val="0091225D"/>
    <w:rsid w:val="00912337"/>
    <w:rsid w:val="009123B7"/>
    <w:rsid w:val="009123B9"/>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774"/>
    <w:rsid w:val="00917826"/>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A56"/>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12E"/>
    <w:rsid w:val="00947380"/>
    <w:rsid w:val="00947600"/>
    <w:rsid w:val="009478ED"/>
    <w:rsid w:val="009479BE"/>
    <w:rsid w:val="009479E5"/>
    <w:rsid w:val="00947A6D"/>
    <w:rsid w:val="00947AEB"/>
    <w:rsid w:val="00947B6B"/>
    <w:rsid w:val="00947E37"/>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77D"/>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66"/>
    <w:rsid w:val="00965F0B"/>
    <w:rsid w:val="0096606C"/>
    <w:rsid w:val="009665D9"/>
    <w:rsid w:val="009666D6"/>
    <w:rsid w:val="0096675C"/>
    <w:rsid w:val="009667DB"/>
    <w:rsid w:val="0096691D"/>
    <w:rsid w:val="00966961"/>
    <w:rsid w:val="00966EC4"/>
    <w:rsid w:val="00966F19"/>
    <w:rsid w:val="009672DA"/>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36D"/>
    <w:rsid w:val="009A145D"/>
    <w:rsid w:val="009A1560"/>
    <w:rsid w:val="009A1C7B"/>
    <w:rsid w:val="009A1DFF"/>
    <w:rsid w:val="009A1FC0"/>
    <w:rsid w:val="009A2022"/>
    <w:rsid w:val="009A2144"/>
    <w:rsid w:val="009A23EE"/>
    <w:rsid w:val="009A246A"/>
    <w:rsid w:val="009A2576"/>
    <w:rsid w:val="009A2817"/>
    <w:rsid w:val="009A2942"/>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605"/>
    <w:rsid w:val="009B067E"/>
    <w:rsid w:val="009B08B8"/>
    <w:rsid w:val="009B0AFD"/>
    <w:rsid w:val="009B0DDF"/>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A59"/>
    <w:rsid w:val="009C1B89"/>
    <w:rsid w:val="009C1BF9"/>
    <w:rsid w:val="009C1D4B"/>
    <w:rsid w:val="009C1E0C"/>
    <w:rsid w:val="009C201F"/>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75D"/>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6E"/>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B33"/>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B23"/>
    <w:rsid w:val="009F3D0B"/>
    <w:rsid w:val="009F4196"/>
    <w:rsid w:val="009F41E1"/>
    <w:rsid w:val="009F4375"/>
    <w:rsid w:val="009F4405"/>
    <w:rsid w:val="009F44B3"/>
    <w:rsid w:val="009F483A"/>
    <w:rsid w:val="009F4A14"/>
    <w:rsid w:val="009F4D60"/>
    <w:rsid w:val="009F4D7C"/>
    <w:rsid w:val="009F4F05"/>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74"/>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CE"/>
    <w:rsid w:val="00A13715"/>
    <w:rsid w:val="00A13A7F"/>
    <w:rsid w:val="00A13B10"/>
    <w:rsid w:val="00A13CF1"/>
    <w:rsid w:val="00A13D20"/>
    <w:rsid w:val="00A13E70"/>
    <w:rsid w:val="00A140BA"/>
    <w:rsid w:val="00A140DE"/>
    <w:rsid w:val="00A1429A"/>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2AC"/>
    <w:rsid w:val="00A265D9"/>
    <w:rsid w:val="00A26883"/>
    <w:rsid w:val="00A26941"/>
    <w:rsid w:val="00A269B4"/>
    <w:rsid w:val="00A26D21"/>
    <w:rsid w:val="00A26D60"/>
    <w:rsid w:val="00A26EE0"/>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3E1B"/>
    <w:rsid w:val="00A54108"/>
    <w:rsid w:val="00A54241"/>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A72"/>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073"/>
    <w:rsid w:val="00A8067A"/>
    <w:rsid w:val="00A806D6"/>
    <w:rsid w:val="00A80A1A"/>
    <w:rsid w:val="00A80CC4"/>
    <w:rsid w:val="00A80D66"/>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DF1"/>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42C"/>
    <w:rsid w:val="00AB644A"/>
    <w:rsid w:val="00AB6458"/>
    <w:rsid w:val="00AB657D"/>
    <w:rsid w:val="00AB66AA"/>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96E"/>
    <w:rsid w:val="00AD0C62"/>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1D"/>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5358"/>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907"/>
    <w:rsid w:val="00AE7992"/>
    <w:rsid w:val="00AE7BF1"/>
    <w:rsid w:val="00AE7D64"/>
    <w:rsid w:val="00AE7DA5"/>
    <w:rsid w:val="00AF01E0"/>
    <w:rsid w:val="00AF033F"/>
    <w:rsid w:val="00AF038A"/>
    <w:rsid w:val="00AF045F"/>
    <w:rsid w:val="00AF0706"/>
    <w:rsid w:val="00AF0DC7"/>
    <w:rsid w:val="00AF0ECF"/>
    <w:rsid w:val="00AF0FFE"/>
    <w:rsid w:val="00AF1079"/>
    <w:rsid w:val="00AF1414"/>
    <w:rsid w:val="00AF14BD"/>
    <w:rsid w:val="00AF15C3"/>
    <w:rsid w:val="00AF189C"/>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2B0"/>
    <w:rsid w:val="00AF5363"/>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ADD"/>
    <w:rsid w:val="00B04D36"/>
    <w:rsid w:val="00B04E0E"/>
    <w:rsid w:val="00B04F11"/>
    <w:rsid w:val="00B05012"/>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702"/>
    <w:rsid w:val="00B1181B"/>
    <w:rsid w:val="00B11882"/>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724"/>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A19"/>
    <w:rsid w:val="00B27D54"/>
    <w:rsid w:val="00B27DD3"/>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3AD"/>
    <w:rsid w:val="00B45578"/>
    <w:rsid w:val="00B45A61"/>
    <w:rsid w:val="00B45AC0"/>
    <w:rsid w:val="00B45C4D"/>
    <w:rsid w:val="00B45C7D"/>
    <w:rsid w:val="00B45E1C"/>
    <w:rsid w:val="00B45F18"/>
    <w:rsid w:val="00B45FF5"/>
    <w:rsid w:val="00B46296"/>
    <w:rsid w:val="00B464D6"/>
    <w:rsid w:val="00B46501"/>
    <w:rsid w:val="00B468D6"/>
    <w:rsid w:val="00B46F0D"/>
    <w:rsid w:val="00B4731B"/>
    <w:rsid w:val="00B473FE"/>
    <w:rsid w:val="00B47784"/>
    <w:rsid w:val="00B4783F"/>
    <w:rsid w:val="00B47858"/>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22DF"/>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725"/>
    <w:rsid w:val="00B6573E"/>
    <w:rsid w:val="00B65771"/>
    <w:rsid w:val="00B658AE"/>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667"/>
    <w:rsid w:val="00B75863"/>
    <w:rsid w:val="00B7586E"/>
    <w:rsid w:val="00B758BA"/>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4D7"/>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F02"/>
    <w:rsid w:val="00BB71EC"/>
    <w:rsid w:val="00BB724B"/>
    <w:rsid w:val="00BB7408"/>
    <w:rsid w:val="00BB740F"/>
    <w:rsid w:val="00BB7B2C"/>
    <w:rsid w:val="00BB7C60"/>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4DE8"/>
    <w:rsid w:val="00BC5181"/>
    <w:rsid w:val="00BC5288"/>
    <w:rsid w:val="00BC5511"/>
    <w:rsid w:val="00BC56C1"/>
    <w:rsid w:val="00BC5BE8"/>
    <w:rsid w:val="00BC5CE2"/>
    <w:rsid w:val="00BC5F30"/>
    <w:rsid w:val="00BC6103"/>
    <w:rsid w:val="00BC642E"/>
    <w:rsid w:val="00BC65D6"/>
    <w:rsid w:val="00BC6669"/>
    <w:rsid w:val="00BC66F1"/>
    <w:rsid w:val="00BC6742"/>
    <w:rsid w:val="00BC6A9C"/>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81A"/>
    <w:rsid w:val="00BF78C7"/>
    <w:rsid w:val="00BF79AA"/>
    <w:rsid w:val="00BF7CDD"/>
    <w:rsid w:val="00BF7D43"/>
    <w:rsid w:val="00BF7D9A"/>
    <w:rsid w:val="00BF7E8F"/>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4ECE"/>
    <w:rsid w:val="00C05395"/>
    <w:rsid w:val="00C053F5"/>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3F8F"/>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C11"/>
    <w:rsid w:val="00C20DD5"/>
    <w:rsid w:val="00C20E6E"/>
    <w:rsid w:val="00C20EE6"/>
    <w:rsid w:val="00C20F2A"/>
    <w:rsid w:val="00C210CC"/>
    <w:rsid w:val="00C21436"/>
    <w:rsid w:val="00C2155B"/>
    <w:rsid w:val="00C215DD"/>
    <w:rsid w:val="00C21728"/>
    <w:rsid w:val="00C2179E"/>
    <w:rsid w:val="00C21B35"/>
    <w:rsid w:val="00C22038"/>
    <w:rsid w:val="00C22142"/>
    <w:rsid w:val="00C22242"/>
    <w:rsid w:val="00C2227F"/>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AB"/>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5DB"/>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EFF"/>
    <w:rsid w:val="00C52F74"/>
    <w:rsid w:val="00C531B4"/>
    <w:rsid w:val="00C5326A"/>
    <w:rsid w:val="00C532F9"/>
    <w:rsid w:val="00C53330"/>
    <w:rsid w:val="00C53437"/>
    <w:rsid w:val="00C53564"/>
    <w:rsid w:val="00C53691"/>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EB"/>
    <w:rsid w:val="00CA73A5"/>
    <w:rsid w:val="00CA740A"/>
    <w:rsid w:val="00CA7422"/>
    <w:rsid w:val="00CA78E1"/>
    <w:rsid w:val="00CA7C69"/>
    <w:rsid w:val="00CB01BC"/>
    <w:rsid w:val="00CB03CF"/>
    <w:rsid w:val="00CB047F"/>
    <w:rsid w:val="00CB058E"/>
    <w:rsid w:val="00CB0A9B"/>
    <w:rsid w:val="00CB0B5A"/>
    <w:rsid w:val="00CB0B77"/>
    <w:rsid w:val="00CB0CE5"/>
    <w:rsid w:val="00CB0ED1"/>
    <w:rsid w:val="00CB1174"/>
    <w:rsid w:val="00CB11BD"/>
    <w:rsid w:val="00CB1368"/>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5AC"/>
    <w:rsid w:val="00CB5825"/>
    <w:rsid w:val="00CB58AE"/>
    <w:rsid w:val="00CB58DD"/>
    <w:rsid w:val="00CB58F4"/>
    <w:rsid w:val="00CB5B89"/>
    <w:rsid w:val="00CB5C0A"/>
    <w:rsid w:val="00CB5C81"/>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A6D"/>
    <w:rsid w:val="00CC7AAA"/>
    <w:rsid w:val="00CC7B0E"/>
    <w:rsid w:val="00CC7DF5"/>
    <w:rsid w:val="00CC7E11"/>
    <w:rsid w:val="00CC7E60"/>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045"/>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45"/>
    <w:rsid w:val="00D209CE"/>
    <w:rsid w:val="00D20A38"/>
    <w:rsid w:val="00D21064"/>
    <w:rsid w:val="00D21326"/>
    <w:rsid w:val="00D214D7"/>
    <w:rsid w:val="00D2171B"/>
    <w:rsid w:val="00D217CE"/>
    <w:rsid w:val="00D21948"/>
    <w:rsid w:val="00D21A77"/>
    <w:rsid w:val="00D21D7F"/>
    <w:rsid w:val="00D21E67"/>
    <w:rsid w:val="00D22022"/>
    <w:rsid w:val="00D22148"/>
    <w:rsid w:val="00D222A7"/>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C73"/>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B0E"/>
    <w:rsid w:val="00D31B9F"/>
    <w:rsid w:val="00D31BEA"/>
    <w:rsid w:val="00D31CCD"/>
    <w:rsid w:val="00D3203B"/>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3D67"/>
    <w:rsid w:val="00D440A1"/>
    <w:rsid w:val="00D441BE"/>
    <w:rsid w:val="00D4429F"/>
    <w:rsid w:val="00D443F5"/>
    <w:rsid w:val="00D44A3D"/>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34"/>
    <w:rsid w:val="00D5401E"/>
    <w:rsid w:val="00D540AC"/>
    <w:rsid w:val="00D54176"/>
    <w:rsid w:val="00D541FB"/>
    <w:rsid w:val="00D54214"/>
    <w:rsid w:val="00D54370"/>
    <w:rsid w:val="00D5438E"/>
    <w:rsid w:val="00D544A2"/>
    <w:rsid w:val="00D5471D"/>
    <w:rsid w:val="00D549C4"/>
    <w:rsid w:val="00D54C59"/>
    <w:rsid w:val="00D54CA0"/>
    <w:rsid w:val="00D54D88"/>
    <w:rsid w:val="00D54E31"/>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00E"/>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9FD"/>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92C"/>
    <w:rsid w:val="00DA5B1D"/>
    <w:rsid w:val="00DA5CA9"/>
    <w:rsid w:val="00DA5DE0"/>
    <w:rsid w:val="00DA5E7E"/>
    <w:rsid w:val="00DA64D3"/>
    <w:rsid w:val="00DA6614"/>
    <w:rsid w:val="00DA6690"/>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6A3"/>
    <w:rsid w:val="00DB69FB"/>
    <w:rsid w:val="00DB6C30"/>
    <w:rsid w:val="00DB6E93"/>
    <w:rsid w:val="00DB6F00"/>
    <w:rsid w:val="00DB6FBE"/>
    <w:rsid w:val="00DB6FDF"/>
    <w:rsid w:val="00DB70B3"/>
    <w:rsid w:val="00DB73FC"/>
    <w:rsid w:val="00DB749A"/>
    <w:rsid w:val="00DB7772"/>
    <w:rsid w:val="00DB7B7B"/>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D18"/>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2D90"/>
    <w:rsid w:val="00DE3072"/>
    <w:rsid w:val="00DE3357"/>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75F"/>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1C"/>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6CB"/>
    <w:rsid w:val="00E05724"/>
    <w:rsid w:val="00E05809"/>
    <w:rsid w:val="00E05858"/>
    <w:rsid w:val="00E05A0B"/>
    <w:rsid w:val="00E05A43"/>
    <w:rsid w:val="00E05BD3"/>
    <w:rsid w:val="00E05E4C"/>
    <w:rsid w:val="00E05EC6"/>
    <w:rsid w:val="00E05FC4"/>
    <w:rsid w:val="00E06374"/>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3F9"/>
    <w:rsid w:val="00E1147B"/>
    <w:rsid w:val="00E114BC"/>
    <w:rsid w:val="00E1152A"/>
    <w:rsid w:val="00E11A10"/>
    <w:rsid w:val="00E11B7C"/>
    <w:rsid w:val="00E11BC8"/>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5B"/>
    <w:rsid w:val="00E13BC7"/>
    <w:rsid w:val="00E13D4C"/>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0DA"/>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9C7"/>
    <w:rsid w:val="00E3200D"/>
    <w:rsid w:val="00E328EE"/>
    <w:rsid w:val="00E32AD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C26"/>
    <w:rsid w:val="00E34C50"/>
    <w:rsid w:val="00E34D51"/>
    <w:rsid w:val="00E34D6F"/>
    <w:rsid w:val="00E34F08"/>
    <w:rsid w:val="00E34FCB"/>
    <w:rsid w:val="00E35297"/>
    <w:rsid w:val="00E3548A"/>
    <w:rsid w:val="00E3561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889"/>
    <w:rsid w:val="00E52955"/>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47"/>
    <w:rsid w:val="00E602C9"/>
    <w:rsid w:val="00E602D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CD"/>
    <w:rsid w:val="00E63A8C"/>
    <w:rsid w:val="00E63BE7"/>
    <w:rsid w:val="00E63D7B"/>
    <w:rsid w:val="00E63DA0"/>
    <w:rsid w:val="00E64050"/>
    <w:rsid w:val="00E640C7"/>
    <w:rsid w:val="00E640DB"/>
    <w:rsid w:val="00E64327"/>
    <w:rsid w:val="00E643D0"/>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0CA"/>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40"/>
    <w:rsid w:val="00E772C4"/>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9"/>
    <w:rsid w:val="00E8203A"/>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8C8"/>
    <w:rsid w:val="00EA0BD3"/>
    <w:rsid w:val="00EA0BFA"/>
    <w:rsid w:val="00EA0E05"/>
    <w:rsid w:val="00EA0E10"/>
    <w:rsid w:val="00EA0F53"/>
    <w:rsid w:val="00EA12A1"/>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11"/>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F4"/>
    <w:rsid w:val="00EF493B"/>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C3"/>
    <w:rsid w:val="00F06DDC"/>
    <w:rsid w:val="00F06F02"/>
    <w:rsid w:val="00F0740A"/>
    <w:rsid w:val="00F077C2"/>
    <w:rsid w:val="00F077E9"/>
    <w:rsid w:val="00F077FF"/>
    <w:rsid w:val="00F07834"/>
    <w:rsid w:val="00F07CF5"/>
    <w:rsid w:val="00F07EAE"/>
    <w:rsid w:val="00F10193"/>
    <w:rsid w:val="00F103E5"/>
    <w:rsid w:val="00F10437"/>
    <w:rsid w:val="00F10465"/>
    <w:rsid w:val="00F10864"/>
    <w:rsid w:val="00F10992"/>
    <w:rsid w:val="00F10B6F"/>
    <w:rsid w:val="00F11458"/>
    <w:rsid w:val="00F1165E"/>
    <w:rsid w:val="00F117D8"/>
    <w:rsid w:val="00F1188E"/>
    <w:rsid w:val="00F11CF5"/>
    <w:rsid w:val="00F11FF0"/>
    <w:rsid w:val="00F122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200"/>
    <w:rsid w:val="00F165FF"/>
    <w:rsid w:val="00F16689"/>
    <w:rsid w:val="00F16709"/>
    <w:rsid w:val="00F16958"/>
    <w:rsid w:val="00F16BB1"/>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E6D"/>
    <w:rsid w:val="00F21E85"/>
    <w:rsid w:val="00F21F61"/>
    <w:rsid w:val="00F22444"/>
    <w:rsid w:val="00F22C96"/>
    <w:rsid w:val="00F22D2B"/>
    <w:rsid w:val="00F22FC1"/>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1125"/>
    <w:rsid w:val="00F31254"/>
    <w:rsid w:val="00F312B3"/>
    <w:rsid w:val="00F312C5"/>
    <w:rsid w:val="00F318E7"/>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03"/>
    <w:rsid w:val="00F4249E"/>
    <w:rsid w:val="00F424D3"/>
    <w:rsid w:val="00F424F5"/>
    <w:rsid w:val="00F426CA"/>
    <w:rsid w:val="00F428FF"/>
    <w:rsid w:val="00F42910"/>
    <w:rsid w:val="00F42A6D"/>
    <w:rsid w:val="00F42C2B"/>
    <w:rsid w:val="00F42DE7"/>
    <w:rsid w:val="00F431B3"/>
    <w:rsid w:val="00F4379E"/>
    <w:rsid w:val="00F437A0"/>
    <w:rsid w:val="00F438AB"/>
    <w:rsid w:val="00F4422F"/>
    <w:rsid w:val="00F44256"/>
    <w:rsid w:val="00F4440C"/>
    <w:rsid w:val="00F44833"/>
    <w:rsid w:val="00F448B7"/>
    <w:rsid w:val="00F44B90"/>
    <w:rsid w:val="00F44D61"/>
    <w:rsid w:val="00F44E92"/>
    <w:rsid w:val="00F44EFA"/>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3F1"/>
    <w:rsid w:val="00F564B4"/>
    <w:rsid w:val="00F5676C"/>
    <w:rsid w:val="00F56C42"/>
    <w:rsid w:val="00F56D31"/>
    <w:rsid w:val="00F570E0"/>
    <w:rsid w:val="00F57183"/>
    <w:rsid w:val="00F573C5"/>
    <w:rsid w:val="00F5743B"/>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66"/>
    <w:rsid w:val="00F8028B"/>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713"/>
    <w:rsid w:val="00FA780E"/>
    <w:rsid w:val="00FA78D0"/>
    <w:rsid w:val="00FA7A20"/>
    <w:rsid w:val="00FA7AA6"/>
    <w:rsid w:val="00FA7C04"/>
    <w:rsid w:val="00FB0443"/>
    <w:rsid w:val="00FB0540"/>
    <w:rsid w:val="00FB05C7"/>
    <w:rsid w:val="00FB0C57"/>
    <w:rsid w:val="00FB0DCA"/>
    <w:rsid w:val="00FB0FA6"/>
    <w:rsid w:val="00FB10E3"/>
    <w:rsid w:val="00FB1254"/>
    <w:rsid w:val="00FB1309"/>
    <w:rsid w:val="00FB14B4"/>
    <w:rsid w:val="00FB15D5"/>
    <w:rsid w:val="00FB1666"/>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1C2"/>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6A0"/>
    <w:rsid w:val="00FC47CD"/>
    <w:rsid w:val="00FC47D1"/>
    <w:rsid w:val="00FC4AC5"/>
    <w:rsid w:val="00FC4CA4"/>
    <w:rsid w:val="00FC4CA5"/>
    <w:rsid w:val="00FC4ED1"/>
    <w:rsid w:val="00FC4F4E"/>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C2A"/>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0AC3A87B-4FD3-4DD8-8E8F-33D792CB2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3065</TotalTime>
  <Pages>5</Pages>
  <Words>2412</Words>
  <Characters>12589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1338</cp:revision>
  <cp:lastPrinted>2020-02-14T19:36:00Z</cp:lastPrinted>
  <dcterms:created xsi:type="dcterms:W3CDTF">2024-07-29T05:36:00Z</dcterms:created>
  <dcterms:modified xsi:type="dcterms:W3CDTF">2025-05-09T19:10:00Z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